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822" w:rsidRPr="008B11DD" w:rsidRDefault="00086822" w:rsidP="0008682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6822" w:rsidRPr="007C32F0" w:rsidRDefault="00086822" w:rsidP="000868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822" w:rsidRPr="007C32F0" w:rsidRDefault="00086822" w:rsidP="000868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822" w:rsidRPr="007C32F0" w:rsidRDefault="00086822" w:rsidP="000868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822" w:rsidRDefault="00086822" w:rsidP="000868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2F0">
        <w:rPr>
          <w:rFonts w:ascii="Times New Roman" w:hAnsi="Times New Roman" w:cs="Times New Roman"/>
          <w:b/>
          <w:sz w:val="24"/>
          <w:szCs w:val="24"/>
        </w:rPr>
        <w:t>ТЕХНИЧЕСКA СПЕЦИФИКАЦИЯ</w:t>
      </w:r>
    </w:p>
    <w:p w:rsidR="00F35F31" w:rsidRDefault="00F35F31" w:rsidP="000868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F31" w:rsidRDefault="00F35F31" w:rsidP="000868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F31" w:rsidRPr="00C36C68" w:rsidRDefault="00F35F31" w:rsidP="000868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C68">
        <w:rPr>
          <w:rFonts w:ascii="Times New Roman" w:hAnsi="Times New Roman" w:cs="Times New Roman"/>
          <w:b/>
          <w:sz w:val="24"/>
          <w:szCs w:val="24"/>
        </w:rPr>
        <w:t>За обект:</w:t>
      </w:r>
    </w:p>
    <w:p w:rsidR="00F35F31" w:rsidRPr="00F35F31" w:rsidRDefault="00F35F31" w:rsidP="00F35F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C68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>Избор</w:t>
      </w:r>
      <w:proofErr w:type="spellEnd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>изпълнител</w:t>
      </w:r>
      <w:proofErr w:type="spellEnd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>извършване</w:t>
      </w:r>
      <w:proofErr w:type="spellEnd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>строително-монтажни</w:t>
      </w:r>
      <w:proofErr w:type="spellEnd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>работи</w:t>
      </w:r>
      <w:proofErr w:type="spellEnd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>обект</w:t>
      </w:r>
      <w:proofErr w:type="spellEnd"/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>: „</w:t>
      </w:r>
      <w:r w:rsidRPr="00C36C68">
        <w:rPr>
          <w:rFonts w:ascii="Times New Roman" w:hAnsi="Times New Roman" w:cs="Times New Roman"/>
          <w:b/>
          <w:sz w:val="24"/>
          <w:szCs w:val="24"/>
        </w:rPr>
        <w:t xml:space="preserve">Канализация на гр. Цар Калоян – </w:t>
      </w:r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Pr="00C36C68">
        <w:rPr>
          <w:rFonts w:ascii="Times New Roman" w:hAnsi="Times New Roman" w:cs="Times New Roman"/>
          <w:b/>
          <w:sz w:val="24"/>
          <w:szCs w:val="24"/>
        </w:rPr>
        <w:t xml:space="preserve">етап на строителство (изменение в обхвата на чл.154 ал.2 т.8 ЗУТ) Подобект: Гл. клон </w:t>
      </w:r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36C68">
        <w:rPr>
          <w:rFonts w:ascii="Times New Roman" w:hAnsi="Times New Roman" w:cs="Times New Roman"/>
          <w:b/>
          <w:sz w:val="24"/>
          <w:szCs w:val="24"/>
        </w:rPr>
        <w:t>, кл. 69, кл.60, кл.66, кл.68, кл. 65, кл.63, кл. 59, кл.57, кл. 42, кл. 41, кл.47</w:t>
      </w:r>
      <w:r w:rsidRPr="00C36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“</w:t>
      </w:r>
      <w:r w:rsidRPr="00C36C68">
        <w:rPr>
          <w:rFonts w:ascii="Times New Roman" w:hAnsi="Times New Roman" w:cs="Times New Roman"/>
          <w:b/>
          <w:sz w:val="24"/>
          <w:szCs w:val="24"/>
        </w:rPr>
        <w:t>“</w:t>
      </w:r>
    </w:p>
    <w:p w:rsidR="00086822" w:rsidRPr="007C32F0" w:rsidRDefault="00086822" w:rsidP="000868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822" w:rsidRPr="007C32F0" w:rsidRDefault="00086822" w:rsidP="000868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0AF3" w:rsidRDefault="00640AF3" w:rsidP="00640A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F31" w:rsidRDefault="00F35F31" w:rsidP="00640A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F31" w:rsidRDefault="00F35F31" w:rsidP="00640A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F31" w:rsidRDefault="00F35F31" w:rsidP="00640A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F31" w:rsidRDefault="00F35F31" w:rsidP="00640A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F31" w:rsidRDefault="00F35F31" w:rsidP="00640A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F31" w:rsidRDefault="00F35F31" w:rsidP="00640A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F31" w:rsidRDefault="00F35F31" w:rsidP="00640A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F31" w:rsidRDefault="00F35F31" w:rsidP="00640A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F31" w:rsidRDefault="00F35F31" w:rsidP="00640A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F31" w:rsidRDefault="00F35F31" w:rsidP="00640A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F31" w:rsidRDefault="00F35F31" w:rsidP="00640A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F31" w:rsidRDefault="00F35F31" w:rsidP="00640A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F31" w:rsidRPr="007C32F0" w:rsidRDefault="00F35F31" w:rsidP="00640A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AF3" w:rsidRPr="007C32F0" w:rsidRDefault="00640AF3" w:rsidP="00640AF3">
      <w:pPr>
        <w:ind w:firstLine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AF3" w:rsidRPr="007C32F0" w:rsidRDefault="00640AF3" w:rsidP="00640AF3">
      <w:pPr>
        <w:ind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2F0">
        <w:rPr>
          <w:rFonts w:ascii="Times New Roman" w:hAnsi="Times New Roman" w:cs="Times New Roman"/>
          <w:b/>
          <w:sz w:val="24"/>
          <w:szCs w:val="24"/>
        </w:rPr>
        <w:t>СЪДЪРЖАНИЕ:</w:t>
      </w:r>
    </w:p>
    <w:p w:rsidR="00640AF3" w:rsidRPr="007C32F0" w:rsidRDefault="00640AF3" w:rsidP="00640AF3">
      <w:pPr>
        <w:ind w:firstLine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C68" w:rsidRDefault="00640AF3">
      <w:pPr>
        <w:pStyle w:val="TOC1"/>
        <w:rPr>
          <w:rFonts w:asciiTheme="minorHAnsi" w:eastAsiaTheme="minorEastAsia" w:hAnsiTheme="minorHAnsi" w:cstheme="minorBidi"/>
          <w:noProof/>
        </w:rPr>
      </w:pPr>
      <w:r w:rsidRPr="007C32F0">
        <w:rPr>
          <w:rFonts w:ascii="Times New Roman" w:hAnsi="Times New Roman"/>
          <w:sz w:val="24"/>
          <w:szCs w:val="24"/>
          <w:lang w:val="bg-BG"/>
        </w:rPr>
        <w:fldChar w:fldCharType="begin"/>
      </w:r>
      <w:r w:rsidRPr="007C32F0">
        <w:rPr>
          <w:rFonts w:ascii="Times New Roman" w:hAnsi="Times New Roman"/>
          <w:sz w:val="24"/>
          <w:szCs w:val="24"/>
          <w:lang w:val="bg-BG"/>
        </w:rPr>
        <w:instrText xml:space="preserve"> TOC \o "1-4" \h \z \u </w:instrText>
      </w:r>
      <w:r w:rsidRPr="007C32F0">
        <w:rPr>
          <w:rFonts w:ascii="Times New Roman" w:hAnsi="Times New Roman"/>
          <w:sz w:val="24"/>
          <w:szCs w:val="24"/>
          <w:lang w:val="bg-BG"/>
        </w:rPr>
        <w:fldChar w:fldCharType="separate"/>
      </w:r>
      <w:hyperlink w:anchor="_Toc456337194" w:history="1">
        <w:r w:rsidR="00C36C68" w:rsidRPr="0036226F">
          <w:rPr>
            <w:rStyle w:val="Hyperlink"/>
            <w:rFonts w:ascii="Times New Roman" w:hAnsi="Times New Roman"/>
            <w:noProof/>
          </w:rPr>
          <w:t>1.</w:t>
        </w:r>
        <w:r w:rsidR="00C36C68">
          <w:rPr>
            <w:rFonts w:asciiTheme="minorHAnsi" w:eastAsiaTheme="minorEastAsia" w:hAnsiTheme="minorHAnsi" w:cstheme="minorBidi"/>
            <w:noProof/>
          </w:rPr>
          <w:tab/>
        </w:r>
        <w:r w:rsidR="00C36C68" w:rsidRPr="0036226F">
          <w:rPr>
            <w:rStyle w:val="Hyperlink"/>
            <w:rFonts w:ascii="Times New Roman" w:hAnsi="Times New Roman"/>
            <w:noProof/>
          </w:rPr>
          <w:t>Предмет:</w:t>
        </w:r>
        <w:r w:rsidR="00C36C68">
          <w:rPr>
            <w:noProof/>
            <w:webHidden/>
          </w:rPr>
          <w:tab/>
        </w:r>
        <w:r w:rsidR="00C36C68">
          <w:rPr>
            <w:noProof/>
            <w:webHidden/>
          </w:rPr>
          <w:fldChar w:fldCharType="begin"/>
        </w:r>
        <w:r w:rsidR="00C36C68">
          <w:rPr>
            <w:noProof/>
            <w:webHidden/>
          </w:rPr>
          <w:instrText xml:space="preserve"> PAGEREF _Toc456337194 \h </w:instrText>
        </w:r>
        <w:r w:rsidR="00C36C68">
          <w:rPr>
            <w:noProof/>
            <w:webHidden/>
          </w:rPr>
        </w:r>
        <w:r w:rsidR="00C36C68">
          <w:rPr>
            <w:noProof/>
            <w:webHidden/>
          </w:rPr>
          <w:fldChar w:fldCharType="separate"/>
        </w:r>
        <w:r w:rsidR="00C36C68">
          <w:rPr>
            <w:noProof/>
            <w:webHidden/>
          </w:rPr>
          <w:t>3</w:t>
        </w:r>
        <w:r w:rsidR="00C36C68">
          <w:rPr>
            <w:noProof/>
            <w:webHidden/>
          </w:rPr>
          <w:fldChar w:fldCharType="end"/>
        </w:r>
      </w:hyperlink>
    </w:p>
    <w:p w:rsidR="00C36C68" w:rsidRDefault="00CD3D85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456337195" w:history="1">
        <w:r w:rsidR="00C36C68" w:rsidRPr="0036226F">
          <w:rPr>
            <w:rStyle w:val="Hyperlink"/>
            <w:rFonts w:ascii="Times New Roman" w:hAnsi="Times New Roman"/>
            <w:noProof/>
          </w:rPr>
          <w:t>2.</w:t>
        </w:r>
        <w:r w:rsidR="00C36C68">
          <w:rPr>
            <w:rFonts w:asciiTheme="minorHAnsi" w:eastAsiaTheme="minorEastAsia" w:hAnsiTheme="minorHAnsi" w:cstheme="minorBidi"/>
            <w:noProof/>
          </w:rPr>
          <w:tab/>
        </w:r>
        <w:r w:rsidR="00C36C68" w:rsidRPr="0036226F">
          <w:rPr>
            <w:rStyle w:val="Hyperlink"/>
            <w:rFonts w:ascii="Times New Roman" w:hAnsi="Times New Roman"/>
            <w:noProof/>
          </w:rPr>
          <w:t>Цели и задачи на обекта:</w:t>
        </w:r>
        <w:r w:rsidR="00C36C68">
          <w:rPr>
            <w:noProof/>
            <w:webHidden/>
          </w:rPr>
          <w:tab/>
        </w:r>
        <w:r w:rsidR="00C36C68">
          <w:rPr>
            <w:noProof/>
            <w:webHidden/>
          </w:rPr>
          <w:fldChar w:fldCharType="begin"/>
        </w:r>
        <w:r w:rsidR="00C36C68">
          <w:rPr>
            <w:noProof/>
            <w:webHidden/>
          </w:rPr>
          <w:instrText xml:space="preserve"> PAGEREF _Toc456337195 \h </w:instrText>
        </w:r>
        <w:r w:rsidR="00C36C68">
          <w:rPr>
            <w:noProof/>
            <w:webHidden/>
          </w:rPr>
        </w:r>
        <w:r w:rsidR="00C36C68">
          <w:rPr>
            <w:noProof/>
            <w:webHidden/>
          </w:rPr>
          <w:fldChar w:fldCharType="separate"/>
        </w:r>
        <w:r w:rsidR="00C36C68">
          <w:rPr>
            <w:noProof/>
            <w:webHidden/>
          </w:rPr>
          <w:t>3</w:t>
        </w:r>
        <w:r w:rsidR="00C36C68">
          <w:rPr>
            <w:noProof/>
            <w:webHidden/>
          </w:rPr>
          <w:fldChar w:fldCharType="end"/>
        </w:r>
      </w:hyperlink>
    </w:p>
    <w:p w:rsidR="00C36C68" w:rsidRDefault="00CD3D85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456337196" w:history="1">
        <w:r w:rsidR="00C36C68" w:rsidRPr="0036226F">
          <w:rPr>
            <w:rStyle w:val="Hyperlink"/>
            <w:rFonts w:ascii="Times New Roman" w:hAnsi="Times New Roman"/>
            <w:noProof/>
          </w:rPr>
          <w:t>3.</w:t>
        </w:r>
        <w:r w:rsidR="00C36C68">
          <w:rPr>
            <w:rFonts w:asciiTheme="minorHAnsi" w:eastAsiaTheme="minorEastAsia" w:hAnsiTheme="minorHAnsi" w:cstheme="minorBidi"/>
            <w:noProof/>
          </w:rPr>
          <w:tab/>
        </w:r>
        <w:r w:rsidR="00C36C68" w:rsidRPr="0036226F">
          <w:rPr>
            <w:rStyle w:val="Hyperlink"/>
            <w:rFonts w:ascii="Times New Roman" w:hAnsi="Times New Roman"/>
            <w:noProof/>
          </w:rPr>
          <w:t>Описание на дейностите по обекта:</w:t>
        </w:r>
        <w:r w:rsidR="00C36C68">
          <w:rPr>
            <w:noProof/>
            <w:webHidden/>
          </w:rPr>
          <w:tab/>
        </w:r>
        <w:r w:rsidR="00C36C68">
          <w:rPr>
            <w:noProof/>
            <w:webHidden/>
          </w:rPr>
          <w:fldChar w:fldCharType="begin"/>
        </w:r>
        <w:r w:rsidR="00C36C68">
          <w:rPr>
            <w:noProof/>
            <w:webHidden/>
          </w:rPr>
          <w:instrText xml:space="preserve"> PAGEREF _Toc456337196 \h </w:instrText>
        </w:r>
        <w:r w:rsidR="00C36C68">
          <w:rPr>
            <w:noProof/>
            <w:webHidden/>
          </w:rPr>
        </w:r>
        <w:r w:rsidR="00C36C68">
          <w:rPr>
            <w:noProof/>
            <w:webHidden/>
          </w:rPr>
          <w:fldChar w:fldCharType="separate"/>
        </w:r>
        <w:r w:rsidR="00C36C68">
          <w:rPr>
            <w:noProof/>
            <w:webHidden/>
          </w:rPr>
          <w:t>3</w:t>
        </w:r>
        <w:r w:rsidR="00C36C68">
          <w:rPr>
            <w:noProof/>
            <w:webHidden/>
          </w:rPr>
          <w:fldChar w:fldCharType="end"/>
        </w:r>
      </w:hyperlink>
    </w:p>
    <w:p w:rsidR="00C36C68" w:rsidRDefault="00CD3D85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456337197" w:history="1">
        <w:r w:rsidR="00C36C68" w:rsidRPr="0036226F">
          <w:rPr>
            <w:rStyle w:val="Hyperlink"/>
            <w:rFonts w:ascii="Times New Roman" w:hAnsi="Times New Roman"/>
            <w:noProof/>
          </w:rPr>
          <w:t>4.</w:t>
        </w:r>
        <w:r w:rsidR="00C36C68">
          <w:rPr>
            <w:rFonts w:asciiTheme="minorHAnsi" w:eastAsiaTheme="minorEastAsia" w:hAnsiTheme="minorHAnsi" w:cstheme="minorBidi"/>
            <w:noProof/>
          </w:rPr>
          <w:tab/>
        </w:r>
        <w:r w:rsidR="00C36C68" w:rsidRPr="0036226F">
          <w:rPr>
            <w:rStyle w:val="Hyperlink"/>
            <w:rFonts w:ascii="Times New Roman" w:hAnsi="Times New Roman"/>
            <w:noProof/>
          </w:rPr>
          <w:t>Обща част</w:t>
        </w:r>
        <w:r w:rsidR="00C36C68">
          <w:rPr>
            <w:noProof/>
            <w:webHidden/>
          </w:rPr>
          <w:tab/>
        </w:r>
        <w:r w:rsidR="00C36C68">
          <w:rPr>
            <w:noProof/>
            <w:webHidden/>
          </w:rPr>
          <w:fldChar w:fldCharType="begin"/>
        </w:r>
        <w:r w:rsidR="00C36C68">
          <w:rPr>
            <w:noProof/>
            <w:webHidden/>
          </w:rPr>
          <w:instrText xml:space="preserve"> PAGEREF _Toc456337197 \h </w:instrText>
        </w:r>
        <w:r w:rsidR="00C36C68">
          <w:rPr>
            <w:noProof/>
            <w:webHidden/>
          </w:rPr>
        </w:r>
        <w:r w:rsidR="00C36C68">
          <w:rPr>
            <w:noProof/>
            <w:webHidden/>
          </w:rPr>
          <w:fldChar w:fldCharType="separate"/>
        </w:r>
        <w:r w:rsidR="00C36C68">
          <w:rPr>
            <w:noProof/>
            <w:webHidden/>
          </w:rPr>
          <w:t>4</w:t>
        </w:r>
        <w:r w:rsidR="00C36C68">
          <w:rPr>
            <w:noProof/>
            <w:webHidden/>
          </w:rPr>
          <w:fldChar w:fldCharType="end"/>
        </w:r>
      </w:hyperlink>
    </w:p>
    <w:p w:rsidR="00C36C68" w:rsidRDefault="00CD3D85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456337198" w:history="1">
        <w:r w:rsidR="00C36C68" w:rsidRPr="0036226F">
          <w:rPr>
            <w:rStyle w:val="Hyperlink"/>
            <w:rFonts w:ascii="Times New Roman" w:hAnsi="Times New Roman"/>
            <w:noProof/>
          </w:rPr>
          <w:t>5.</w:t>
        </w:r>
        <w:r w:rsidR="00C36C68">
          <w:rPr>
            <w:rFonts w:asciiTheme="minorHAnsi" w:eastAsiaTheme="minorEastAsia" w:hAnsiTheme="minorHAnsi" w:cstheme="minorBidi"/>
            <w:noProof/>
          </w:rPr>
          <w:tab/>
        </w:r>
        <w:r w:rsidR="00C36C68" w:rsidRPr="0036226F">
          <w:rPr>
            <w:rStyle w:val="Hyperlink"/>
            <w:rFonts w:ascii="Times New Roman" w:hAnsi="Times New Roman"/>
            <w:noProof/>
          </w:rPr>
          <w:t>Специална част</w:t>
        </w:r>
        <w:r w:rsidR="00C36C68">
          <w:rPr>
            <w:noProof/>
            <w:webHidden/>
          </w:rPr>
          <w:tab/>
        </w:r>
        <w:r w:rsidR="00C36C68">
          <w:rPr>
            <w:noProof/>
            <w:webHidden/>
          </w:rPr>
          <w:fldChar w:fldCharType="begin"/>
        </w:r>
        <w:r w:rsidR="00C36C68">
          <w:rPr>
            <w:noProof/>
            <w:webHidden/>
          </w:rPr>
          <w:instrText xml:space="preserve"> PAGEREF _Toc456337198 \h </w:instrText>
        </w:r>
        <w:r w:rsidR="00C36C68">
          <w:rPr>
            <w:noProof/>
            <w:webHidden/>
          </w:rPr>
        </w:r>
        <w:r w:rsidR="00C36C68">
          <w:rPr>
            <w:noProof/>
            <w:webHidden/>
          </w:rPr>
          <w:fldChar w:fldCharType="separate"/>
        </w:r>
        <w:r w:rsidR="00C36C68">
          <w:rPr>
            <w:noProof/>
            <w:webHidden/>
          </w:rPr>
          <w:t>6</w:t>
        </w:r>
        <w:r w:rsidR="00C36C68">
          <w:rPr>
            <w:noProof/>
            <w:webHidden/>
          </w:rPr>
          <w:fldChar w:fldCharType="end"/>
        </w:r>
      </w:hyperlink>
    </w:p>
    <w:p w:rsidR="00C36C68" w:rsidRDefault="00CD3D85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456337199" w:history="1">
        <w:r w:rsidR="00C36C68" w:rsidRPr="0036226F">
          <w:rPr>
            <w:rStyle w:val="Hyperlink"/>
            <w:rFonts w:ascii="Times New Roman" w:hAnsi="Times New Roman"/>
            <w:noProof/>
            <w:lang w:val="bg-BG"/>
          </w:rPr>
          <w:t>5.1.</w:t>
        </w:r>
        <w:r w:rsidR="00C36C68">
          <w:rPr>
            <w:rFonts w:asciiTheme="minorHAnsi" w:eastAsiaTheme="minorEastAsia" w:hAnsiTheme="minorHAnsi" w:cstheme="minorBidi"/>
            <w:noProof/>
          </w:rPr>
          <w:tab/>
        </w:r>
        <w:r w:rsidR="00C36C68" w:rsidRPr="0036226F">
          <w:rPr>
            <w:rStyle w:val="Hyperlink"/>
            <w:rFonts w:ascii="Times New Roman" w:hAnsi="Times New Roman"/>
            <w:noProof/>
            <w:lang w:val="bg-BG"/>
          </w:rPr>
          <w:t>Канализационна мрежа:</w:t>
        </w:r>
        <w:r w:rsidR="00C36C68">
          <w:rPr>
            <w:noProof/>
            <w:webHidden/>
          </w:rPr>
          <w:tab/>
        </w:r>
        <w:r w:rsidR="00C36C68">
          <w:rPr>
            <w:noProof/>
            <w:webHidden/>
          </w:rPr>
          <w:fldChar w:fldCharType="begin"/>
        </w:r>
        <w:r w:rsidR="00C36C68">
          <w:rPr>
            <w:noProof/>
            <w:webHidden/>
          </w:rPr>
          <w:instrText xml:space="preserve"> PAGEREF _Toc456337199 \h </w:instrText>
        </w:r>
        <w:r w:rsidR="00C36C68">
          <w:rPr>
            <w:noProof/>
            <w:webHidden/>
          </w:rPr>
        </w:r>
        <w:r w:rsidR="00C36C68">
          <w:rPr>
            <w:noProof/>
            <w:webHidden/>
          </w:rPr>
          <w:fldChar w:fldCharType="separate"/>
        </w:r>
        <w:r w:rsidR="00C36C68">
          <w:rPr>
            <w:noProof/>
            <w:webHidden/>
          </w:rPr>
          <w:t>6</w:t>
        </w:r>
        <w:r w:rsidR="00C36C68">
          <w:rPr>
            <w:noProof/>
            <w:webHidden/>
          </w:rPr>
          <w:fldChar w:fldCharType="end"/>
        </w:r>
      </w:hyperlink>
    </w:p>
    <w:p w:rsidR="00C36C68" w:rsidRDefault="00CD3D85">
      <w:pPr>
        <w:pStyle w:val="TOC3"/>
        <w:rPr>
          <w:rFonts w:asciiTheme="minorHAnsi" w:eastAsiaTheme="minorEastAsia" w:hAnsiTheme="minorHAnsi" w:cstheme="minorBidi"/>
          <w:noProof/>
        </w:rPr>
      </w:pPr>
      <w:hyperlink w:anchor="_Toc456337200" w:history="1">
        <w:r w:rsidR="00C36C68" w:rsidRPr="0036226F">
          <w:rPr>
            <w:rStyle w:val="Hyperlink"/>
            <w:rFonts w:ascii="Times New Roman" w:hAnsi="Times New Roman"/>
            <w:noProof/>
          </w:rPr>
          <w:t>5.1.1.</w:t>
        </w:r>
        <w:r w:rsidR="00C36C68">
          <w:rPr>
            <w:rFonts w:asciiTheme="minorHAnsi" w:eastAsiaTheme="minorEastAsia" w:hAnsiTheme="minorHAnsi" w:cstheme="minorBidi"/>
            <w:noProof/>
          </w:rPr>
          <w:tab/>
        </w:r>
        <w:r w:rsidR="00C36C68" w:rsidRPr="0036226F">
          <w:rPr>
            <w:rStyle w:val="Hyperlink"/>
            <w:rFonts w:ascii="Times New Roman" w:hAnsi="Times New Roman"/>
            <w:noProof/>
          </w:rPr>
          <w:t>Тръби</w:t>
        </w:r>
        <w:r w:rsidR="00C36C68">
          <w:rPr>
            <w:noProof/>
            <w:webHidden/>
          </w:rPr>
          <w:tab/>
        </w:r>
        <w:r w:rsidR="00C36C68">
          <w:rPr>
            <w:noProof/>
            <w:webHidden/>
          </w:rPr>
          <w:fldChar w:fldCharType="begin"/>
        </w:r>
        <w:r w:rsidR="00C36C68">
          <w:rPr>
            <w:noProof/>
            <w:webHidden/>
          </w:rPr>
          <w:instrText xml:space="preserve"> PAGEREF _Toc456337200 \h </w:instrText>
        </w:r>
        <w:r w:rsidR="00C36C68">
          <w:rPr>
            <w:noProof/>
            <w:webHidden/>
          </w:rPr>
        </w:r>
        <w:r w:rsidR="00C36C68">
          <w:rPr>
            <w:noProof/>
            <w:webHidden/>
          </w:rPr>
          <w:fldChar w:fldCharType="separate"/>
        </w:r>
        <w:r w:rsidR="00C36C68">
          <w:rPr>
            <w:noProof/>
            <w:webHidden/>
          </w:rPr>
          <w:t>6</w:t>
        </w:r>
        <w:r w:rsidR="00C36C68">
          <w:rPr>
            <w:noProof/>
            <w:webHidden/>
          </w:rPr>
          <w:fldChar w:fldCharType="end"/>
        </w:r>
      </w:hyperlink>
    </w:p>
    <w:p w:rsidR="00C36C68" w:rsidRDefault="00CD3D85">
      <w:pPr>
        <w:pStyle w:val="TOC3"/>
        <w:rPr>
          <w:rFonts w:asciiTheme="minorHAnsi" w:eastAsiaTheme="minorEastAsia" w:hAnsiTheme="minorHAnsi" w:cstheme="minorBidi"/>
          <w:noProof/>
        </w:rPr>
      </w:pPr>
      <w:hyperlink w:anchor="_Toc456337201" w:history="1">
        <w:r w:rsidR="00C36C68" w:rsidRPr="0036226F">
          <w:rPr>
            <w:rStyle w:val="Hyperlink"/>
            <w:rFonts w:ascii="Times New Roman" w:hAnsi="Times New Roman"/>
            <w:noProof/>
          </w:rPr>
          <w:t>5.1.2.</w:t>
        </w:r>
        <w:r w:rsidR="00C36C68">
          <w:rPr>
            <w:rFonts w:asciiTheme="minorHAnsi" w:eastAsiaTheme="minorEastAsia" w:hAnsiTheme="minorHAnsi" w:cstheme="minorBidi"/>
            <w:noProof/>
          </w:rPr>
          <w:tab/>
        </w:r>
        <w:r w:rsidR="00C36C68" w:rsidRPr="0036226F">
          <w:rPr>
            <w:rStyle w:val="Hyperlink"/>
            <w:rFonts w:ascii="Times New Roman" w:hAnsi="Times New Roman"/>
            <w:noProof/>
          </w:rPr>
          <w:t>Ревизионни шахти и дъждоприемни шахти (улични оттоци).</w:t>
        </w:r>
        <w:r w:rsidR="00C36C68">
          <w:rPr>
            <w:noProof/>
            <w:webHidden/>
          </w:rPr>
          <w:tab/>
        </w:r>
        <w:r w:rsidR="00C36C68">
          <w:rPr>
            <w:noProof/>
            <w:webHidden/>
          </w:rPr>
          <w:fldChar w:fldCharType="begin"/>
        </w:r>
        <w:r w:rsidR="00C36C68">
          <w:rPr>
            <w:noProof/>
            <w:webHidden/>
          </w:rPr>
          <w:instrText xml:space="preserve"> PAGEREF _Toc456337201 \h </w:instrText>
        </w:r>
        <w:r w:rsidR="00C36C68">
          <w:rPr>
            <w:noProof/>
            <w:webHidden/>
          </w:rPr>
        </w:r>
        <w:r w:rsidR="00C36C68">
          <w:rPr>
            <w:noProof/>
            <w:webHidden/>
          </w:rPr>
          <w:fldChar w:fldCharType="separate"/>
        </w:r>
        <w:r w:rsidR="00C36C68">
          <w:rPr>
            <w:noProof/>
            <w:webHidden/>
          </w:rPr>
          <w:t>6</w:t>
        </w:r>
        <w:r w:rsidR="00C36C68">
          <w:rPr>
            <w:noProof/>
            <w:webHidden/>
          </w:rPr>
          <w:fldChar w:fldCharType="end"/>
        </w:r>
      </w:hyperlink>
    </w:p>
    <w:p w:rsidR="00C36C68" w:rsidRDefault="00CD3D85">
      <w:pPr>
        <w:pStyle w:val="TOC3"/>
        <w:rPr>
          <w:rFonts w:asciiTheme="minorHAnsi" w:eastAsiaTheme="minorEastAsia" w:hAnsiTheme="minorHAnsi" w:cstheme="minorBidi"/>
          <w:noProof/>
        </w:rPr>
      </w:pPr>
      <w:hyperlink w:anchor="_Toc456337202" w:history="1">
        <w:r w:rsidR="00C36C68" w:rsidRPr="0036226F">
          <w:rPr>
            <w:rStyle w:val="Hyperlink"/>
            <w:rFonts w:ascii="Times New Roman" w:hAnsi="Times New Roman"/>
            <w:noProof/>
          </w:rPr>
          <w:t>5.1.3.</w:t>
        </w:r>
        <w:r w:rsidR="00C36C68">
          <w:rPr>
            <w:rFonts w:asciiTheme="minorHAnsi" w:eastAsiaTheme="minorEastAsia" w:hAnsiTheme="minorHAnsi" w:cstheme="minorBidi"/>
            <w:noProof/>
          </w:rPr>
          <w:tab/>
        </w:r>
        <w:r w:rsidR="00C36C68" w:rsidRPr="0036226F">
          <w:rPr>
            <w:rStyle w:val="Hyperlink"/>
            <w:rFonts w:ascii="Times New Roman" w:hAnsi="Times New Roman"/>
            <w:noProof/>
          </w:rPr>
          <w:t>Начин на полагане на тръбопроводите:</w:t>
        </w:r>
        <w:r w:rsidR="00C36C68">
          <w:rPr>
            <w:noProof/>
            <w:webHidden/>
          </w:rPr>
          <w:tab/>
        </w:r>
        <w:r w:rsidR="00C36C68">
          <w:rPr>
            <w:noProof/>
            <w:webHidden/>
          </w:rPr>
          <w:fldChar w:fldCharType="begin"/>
        </w:r>
        <w:r w:rsidR="00C36C68">
          <w:rPr>
            <w:noProof/>
            <w:webHidden/>
          </w:rPr>
          <w:instrText xml:space="preserve"> PAGEREF _Toc456337202 \h </w:instrText>
        </w:r>
        <w:r w:rsidR="00C36C68">
          <w:rPr>
            <w:noProof/>
            <w:webHidden/>
          </w:rPr>
        </w:r>
        <w:r w:rsidR="00C36C68">
          <w:rPr>
            <w:noProof/>
            <w:webHidden/>
          </w:rPr>
          <w:fldChar w:fldCharType="separate"/>
        </w:r>
        <w:r w:rsidR="00C36C68">
          <w:rPr>
            <w:noProof/>
            <w:webHidden/>
          </w:rPr>
          <w:t>7</w:t>
        </w:r>
        <w:r w:rsidR="00C36C68">
          <w:rPr>
            <w:noProof/>
            <w:webHidden/>
          </w:rPr>
          <w:fldChar w:fldCharType="end"/>
        </w:r>
      </w:hyperlink>
    </w:p>
    <w:p w:rsidR="00C36C68" w:rsidRDefault="00CD3D85">
      <w:pPr>
        <w:pStyle w:val="TOC3"/>
        <w:rPr>
          <w:rFonts w:asciiTheme="minorHAnsi" w:eastAsiaTheme="minorEastAsia" w:hAnsiTheme="minorHAnsi" w:cstheme="minorBidi"/>
          <w:noProof/>
        </w:rPr>
      </w:pPr>
      <w:hyperlink w:anchor="_Toc456337203" w:history="1">
        <w:r w:rsidR="00C36C68" w:rsidRPr="0036226F">
          <w:rPr>
            <w:rStyle w:val="Hyperlink"/>
            <w:rFonts w:ascii="Times New Roman" w:hAnsi="Times New Roman"/>
            <w:noProof/>
          </w:rPr>
          <w:t>5.1.4.</w:t>
        </w:r>
        <w:r w:rsidR="00C36C68">
          <w:rPr>
            <w:rFonts w:asciiTheme="minorHAnsi" w:eastAsiaTheme="minorEastAsia" w:hAnsiTheme="minorHAnsi" w:cstheme="minorBidi"/>
            <w:noProof/>
          </w:rPr>
          <w:tab/>
        </w:r>
        <w:r w:rsidR="00C36C68" w:rsidRPr="0036226F">
          <w:rPr>
            <w:rStyle w:val="Hyperlink"/>
            <w:rFonts w:ascii="Times New Roman" w:hAnsi="Times New Roman"/>
            <w:noProof/>
          </w:rPr>
          <w:t>Общи положения</w:t>
        </w:r>
        <w:r w:rsidR="00C36C68">
          <w:rPr>
            <w:noProof/>
            <w:webHidden/>
          </w:rPr>
          <w:tab/>
        </w:r>
        <w:r w:rsidR="00C36C68">
          <w:rPr>
            <w:noProof/>
            <w:webHidden/>
          </w:rPr>
          <w:fldChar w:fldCharType="begin"/>
        </w:r>
        <w:r w:rsidR="00C36C68">
          <w:rPr>
            <w:noProof/>
            <w:webHidden/>
          </w:rPr>
          <w:instrText xml:space="preserve"> PAGEREF _Toc456337203 \h </w:instrText>
        </w:r>
        <w:r w:rsidR="00C36C68">
          <w:rPr>
            <w:noProof/>
            <w:webHidden/>
          </w:rPr>
        </w:r>
        <w:r w:rsidR="00C36C68">
          <w:rPr>
            <w:noProof/>
            <w:webHidden/>
          </w:rPr>
          <w:fldChar w:fldCharType="separate"/>
        </w:r>
        <w:r w:rsidR="00C36C68">
          <w:rPr>
            <w:noProof/>
            <w:webHidden/>
          </w:rPr>
          <w:t>7</w:t>
        </w:r>
        <w:r w:rsidR="00C36C68">
          <w:rPr>
            <w:noProof/>
            <w:webHidden/>
          </w:rPr>
          <w:fldChar w:fldCharType="end"/>
        </w:r>
      </w:hyperlink>
    </w:p>
    <w:p w:rsidR="00C36C68" w:rsidRDefault="00CD3D85">
      <w:pPr>
        <w:pStyle w:val="TOC3"/>
        <w:rPr>
          <w:rFonts w:asciiTheme="minorHAnsi" w:eastAsiaTheme="minorEastAsia" w:hAnsiTheme="minorHAnsi" w:cstheme="minorBidi"/>
          <w:noProof/>
        </w:rPr>
      </w:pPr>
      <w:hyperlink w:anchor="_Toc456337204" w:history="1">
        <w:r w:rsidR="00C36C68" w:rsidRPr="0036226F">
          <w:rPr>
            <w:rStyle w:val="Hyperlink"/>
            <w:rFonts w:ascii="Times New Roman" w:hAnsi="Times New Roman"/>
            <w:noProof/>
          </w:rPr>
          <w:t>5.1.5.</w:t>
        </w:r>
        <w:r w:rsidR="00C36C68">
          <w:rPr>
            <w:rFonts w:asciiTheme="minorHAnsi" w:eastAsiaTheme="minorEastAsia" w:hAnsiTheme="minorHAnsi" w:cstheme="minorBidi"/>
            <w:noProof/>
          </w:rPr>
          <w:tab/>
        </w:r>
        <w:r w:rsidR="00C36C68" w:rsidRPr="0036226F">
          <w:rPr>
            <w:rStyle w:val="Hyperlink"/>
            <w:rFonts w:ascii="Times New Roman" w:hAnsi="Times New Roman"/>
            <w:noProof/>
          </w:rPr>
          <w:t>Изкопи</w:t>
        </w:r>
        <w:r w:rsidR="00C36C68">
          <w:rPr>
            <w:noProof/>
            <w:webHidden/>
          </w:rPr>
          <w:tab/>
        </w:r>
        <w:r w:rsidR="00C36C68">
          <w:rPr>
            <w:noProof/>
            <w:webHidden/>
          </w:rPr>
          <w:fldChar w:fldCharType="begin"/>
        </w:r>
        <w:r w:rsidR="00C36C68">
          <w:rPr>
            <w:noProof/>
            <w:webHidden/>
          </w:rPr>
          <w:instrText xml:space="preserve"> PAGEREF _Toc456337204 \h </w:instrText>
        </w:r>
        <w:r w:rsidR="00C36C68">
          <w:rPr>
            <w:noProof/>
            <w:webHidden/>
          </w:rPr>
        </w:r>
        <w:r w:rsidR="00C36C68">
          <w:rPr>
            <w:noProof/>
            <w:webHidden/>
          </w:rPr>
          <w:fldChar w:fldCharType="separate"/>
        </w:r>
        <w:r w:rsidR="00C36C68">
          <w:rPr>
            <w:noProof/>
            <w:webHidden/>
          </w:rPr>
          <w:t>7</w:t>
        </w:r>
        <w:r w:rsidR="00C36C68">
          <w:rPr>
            <w:noProof/>
            <w:webHidden/>
          </w:rPr>
          <w:fldChar w:fldCharType="end"/>
        </w:r>
      </w:hyperlink>
    </w:p>
    <w:p w:rsidR="00C36C68" w:rsidRDefault="00CD3D85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456337205" w:history="1">
        <w:r w:rsidR="00C36C68" w:rsidRPr="0036226F">
          <w:rPr>
            <w:rStyle w:val="Hyperlink"/>
            <w:rFonts w:ascii="Times New Roman" w:hAnsi="Times New Roman"/>
            <w:noProof/>
            <w:lang w:val="bg-BG"/>
          </w:rPr>
          <w:t>5.2.</w:t>
        </w:r>
        <w:r w:rsidR="00C36C68">
          <w:rPr>
            <w:rFonts w:asciiTheme="minorHAnsi" w:eastAsiaTheme="minorEastAsia" w:hAnsiTheme="minorHAnsi" w:cstheme="minorBidi"/>
            <w:noProof/>
          </w:rPr>
          <w:tab/>
        </w:r>
        <w:r w:rsidR="00C36C68" w:rsidRPr="0036226F">
          <w:rPr>
            <w:rStyle w:val="Hyperlink"/>
            <w:rFonts w:ascii="Times New Roman" w:hAnsi="Times New Roman"/>
            <w:noProof/>
            <w:lang w:val="bg-BG"/>
          </w:rPr>
          <w:t>Допълнителни изисквания</w:t>
        </w:r>
        <w:r w:rsidR="00C36C68">
          <w:rPr>
            <w:noProof/>
            <w:webHidden/>
          </w:rPr>
          <w:tab/>
        </w:r>
        <w:r w:rsidR="00C36C68">
          <w:rPr>
            <w:noProof/>
            <w:webHidden/>
          </w:rPr>
          <w:fldChar w:fldCharType="begin"/>
        </w:r>
        <w:r w:rsidR="00C36C68">
          <w:rPr>
            <w:noProof/>
            <w:webHidden/>
          </w:rPr>
          <w:instrText xml:space="preserve"> PAGEREF _Toc456337205 \h </w:instrText>
        </w:r>
        <w:r w:rsidR="00C36C68">
          <w:rPr>
            <w:noProof/>
            <w:webHidden/>
          </w:rPr>
        </w:r>
        <w:r w:rsidR="00C36C68">
          <w:rPr>
            <w:noProof/>
            <w:webHidden/>
          </w:rPr>
          <w:fldChar w:fldCharType="separate"/>
        </w:r>
        <w:r w:rsidR="00C36C68">
          <w:rPr>
            <w:noProof/>
            <w:webHidden/>
          </w:rPr>
          <w:t>8</w:t>
        </w:r>
        <w:r w:rsidR="00C36C68">
          <w:rPr>
            <w:noProof/>
            <w:webHidden/>
          </w:rPr>
          <w:fldChar w:fldCharType="end"/>
        </w:r>
      </w:hyperlink>
    </w:p>
    <w:p w:rsidR="00C36C68" w:rsidRDefault="00CD3D85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456337206" w:history="1">
        <w:r w:rsidR="00C36C68" w:rsidRPr="0036226F">
          <w:rPr>
            <w:rStyle w:val="Hyperlink"/>
            <w:rFonts w:ascii="Times New Roman" w:hAnsi="Times New Roman"/>
            <w:noProof/>
          </w:rPr>
          <w:t>6.</w:t>
        </w:r>
        <w:r w:rsidR="00C36C68">
          <w:rPr>
            <w:rFonts w:asciiTheme="minorHAnsi" w:eastAsiaTheme="minorEastAsia" w:hAnsiTheme="minorHAnsi" w:cstheme="minorBidi"/>
            <w:noProof/>
          </w:rPr>
          <w:tab/>
        </w:r>
        <w:r w:rsidR="00C36C68" w:rsidRPr="0036226F">
          <w:rPr>
            <w:rStyle w:val="Hyperlink"/>
            <w:rFonts w:ascii="Times New Roman" w:hAnsi="Times New Roman"/>
            <w:noProof/>
          </w:rPr>
          <w:t>Линеен календарен график</w:t>
        </w:r>
        <w:r w:rsidR="00C36C68">
          <w:rPr>
            <w:noProof/>
            <w:webHidden/>
          </w:rPr>
          <w:tab/>
        </w:r>
        <w:r w:rsidR="00C36C68">
          <w:rPr>
            <w:noProof/>
            <w:webHidden/>
          </w:rPr>
          <w:fldChar w:fldCharType="begin"/>
        </w:r>
        <w:r w:rsidR="00C36C68">
          <w:rPr>
            <w:noProof/>
            <w:webHidden/>
          </w:rPr>
          <w:instrText xml:space="preserve"> PAGEREF _Toc456337206 \h </w:instrText>
        </w:r>
        <w:r w:rsidR="00C36C68">
          <w:rPr>
            <w:noProof/>
            <w:webHidden/>
          </w:rPr>
        </w:r>
        <w:r w:rsidR="00C36C68">
          <w:rPr>
            <w:noProof/>
            <w:webHidden/>
          </w:rPr>
          <w:fldChar w:fldCharType="separate"/>
        </w:r>
        <w:r w:rsidR="00C36C68">
          <w:rPr>
            <w:noProof/>
            <w:webHidden/>
          </w:rPr>
          <w:t>8</w:t>
        </w:r>
        <w:r w:rsidR="00C36C68">
          <w:rPr>
            <w:noProof/>
            <w:webHidden/>
          </w:rPr>
          <w:fldChar w:fldCharType="end"/>
        </w:r>
      </w:hyperlink>
    </w:p>
    <w:p w:rsidR="00640AF3" w:rsidRPr="007C32F0" w:rsidRDefault="00640AF3" w:rsidP="00640AF3">
      <w:pPr>
        <w:jc w:val="both"/>
        <w:rPr>
          <w:rFonts w:ascii="Times New Roman" w:hAnsi="Times New Roman" w:cs="Times New Roman"/>
          <w:sz w:val="24"/>
          <w:szCs w:val="24"/>
        </w:rPr>
      </w:pPr>
      <w:r w:rsidRPr="007C32F0">
        <w:rPr>
          <w:rFonts w:ascii="Times New Roman" w:hAnsi="Times New Roman" w:cs="Times New Roman"/>
          <w:sz w:val="24"/>
          <w:szCs w:val="24"/>
        </w:rPr>
        <w:fldChar w:fldCharType="end"/>
      </w:r>
    </w:p>
    <w:p w:rsidR="00640AF3" w:rsidRPr="007C32F0" w:rsidRDefault="00640AF3" w:rsidP="00640A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2F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40AF3" w:rsidRPr="007C32F0" w:rsidRDefault="00640AF3" w:rsidP="00640AF3">
      <w:pPr>
        <w:pStyle w:val="Heading1"/>
        <w:keepLines/>
        <w:numPr>
          <w:ilvl w:val="0"/>
          <w:numId w:val="1"/>
        </w:numPr>
        <w:tabs>
          <w:tab w:val="left" w:pos="284"/>
        </w:tabs>
        <w:spacing w:before="48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0" w:name="_Toc337126916"/>
      <w:bookmarkStart w:id="1" w:name="_Toc456337194"/>
      <w:r w:rsidRPr="007C32F0">
        <w:rPr>
          <w:rFonts w:ascii="Times New Roman" w:hAnsi="Times New Roman"/>
          <w:sz w:val="24"/>
          <w:szCs w:val="24"/>
        </w:rPr>
        <w:lastRenderedPageBreak/>
        <w:t>Предмет:</w:t>
      </w:r>
      <w:bookmarkEnd w:id="0"/>
      <w:bookmarkEnd w:id="1"/>
    </w:p>
    <w:p w:rsidR="00F35F31" w:rsidRPr="00E327EE" w:rsidRDefault="00640AF3" w:rsidP="00E06A18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E327EE">
        <w:rPr>
          <w:rFonts w:ascii="Times New Roman" w:hAnsi="Times New Roman" w:cs="Times New Roman"/>
          <w:sz w:val="24"/>
          <w:szCs w:val="24"/>
        </w:rPr>
        <w:t xml:space="preserve">Предметът на </w:t>
      </w:r>
      <w:r w:rsidR="00413013" w:rsidRPr="00E327EE">
        <w:rPr>
          <w:rFonts w:ascii="Times New Roman" w:hAnsi="Times New Roman" w:cs="Times New Roman"/>
          <w:sz w:val="24"/>
          <w:szCs w:val="24"/>
        </w:rPr>
        <w:t xml:space="preserve">обществената поръчка </w:t>
      </w:r>
      <w:r w:rsidRPr="00E327EE">
        <w:rPr>
          <w:rFonts w:ascii="Times New Roman" w:hAnsi="Times New Roman" w:cs="Times New Roman"/>
          <w:sz w:val="24"/>
          <w:szCs w:val="24"/>
        </w:rPr>
        <w:t xml:space="preserve">е: </w:t>
      </w:r>
      <w:r w:rsidR="00F35F31" w:rsidRPr="00E327EE">
        <w:rPr>
          <w:rFonts w:ascii="Times New Roman" w:hAnsi="Times New Roman" w:cs="Times New Roman"/>
          <w:b/>
          <w:sz w:val="24"/>
          <w:szCs w:val="24"/>
          <w:lang w:eastAsia="x-none"/>
        </w:rPr>
        <w:t>„Избор на изпълнител за извършване на строително-монтажни работи на обект: „Канализация на гр. Цар Калоян – I етап на строителство (изменение в обхвата на чл.154 ал.2 т.8 ЗУТ) Подобект: Гл. клон II, кл. 69, кл.60, кл.66, кл.68, кл. 65, кл.63, кл. 59, кл.57, кл. 42, кл. 41, кл.47 ““</w:t>
      </w:r>
      <w:r w:rsidR="00E327EE" w:rsidRPr="00E327EE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. </w:t>
      </w:r>
    </w:p>
    <w:p w:rsidR="00E327EE" w:rsidRPr="00E327EE" w:rsidRDefault="00E327EE" w:rsidP="00E06A18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E327EE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Клон 41, клон 47, клон 63, клон 65, клон 66, клон 68 и клон 69 са предвидени за изграждане на друг етап в проектната разработка и </w:t>
      </w:r>
      <w:r w:rsidRPr="00E327EE">
        <w:rPr>
          <w:rFonts w:ascii="Times New Roman" w:hAnsi="Times New Roman" w:cs="Times New Roman"/>
          <w:b/>
          <w:sz w:val="24"/>
          <w:szCs w:val="24"/>
          <w:u w:val="single"/>
          <w:lang w:eastAsia="x-none"/>
        </w:rPr>
        <w:t>не се включват</w:t>
      </w:r>
      <w:r w:rsidRPr="00E327EE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в обхвата на настоящата обществена поръчка.</w:t>
      </w:r>
    </w:p>
    <w:p w:rsidR="00640AF3" w:rsidRPr="00413013" w:rsidRDefault="00640AF3" w:rsidP="00640AF3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2F0">
        <w:rPr>
          <w:rFonts w:ascii="Times New Roman" w:hAnsi="Times New Roman" w:cs="Times New Roman"/>
          <w:sz w:val="24"/>
          <w:szCs w:val="24"/>
        </w:rPr>
        <w:t xml:space="preserve">Необходимо е да се избере изпълнител, който да започне, изпълни и успешно да завърши в срок, обем и качество необходимите </w:t>
      </w:r>
      <w:r w:rsidR="004C55BA" w:rsidRPr="007C32F0">
        <w:rPr>
          <w:rFonts w:ascii="Times New Roman" w:hAnsi="Times New Roman" w:cs="Times New Roman"/>
          <w:sz w:val="24"/>
          <w:szCs w:val="24"/>
        </w:rPr>
        <w:t>СМР до предаване на обекта на Възложителя с Протокол Образец15</w:t>
      </w:r>
      <w:r w:rsidRPr="007C32F0">
        <w:rPr>
          <w:rFonts w:ascii="Times New Roman" w:hAnsi="Times New Roman" w:cs="Times New Roman"/>
          <w:sz w:val="24"/>
          <w:szCs w:val="24"/>
        </w:rPr>
        <w:t>.</w:t>
      </w:r>
    </w:p>
    <w:p w:rsidR="00640AF3" w:rsidRPr="007C32F0" w:rsidRDefault="00640AF3" w:rsidP="00640AF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32F0">
        <w:rPr>
          <w:rFonts w:ascii="Times New Roman" w:hAnsi="Times New Roman" w:cs="Times New Roman"/>
          <w:sz w:val="24"/>
          <w:szCs w:val="24"/>
        </w:rPr>
        <w:t>Обхватът включва следните елементи:</w:t>
      </w:r>
    </w:p>
    <w:p w:rsidR="00640AF3" w:rsidRPr="006F22A6" w:rsidRDefault="00640AF3" w:rsidP="00640AF3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szCs w:val="24"/>
        </w:rPr>
      </w:pPr>
      <w:r w:rsidRPr="006F22A6">
        <w:rPr>
          <w:szCs w:val="24"/>
        </w:rPr>
        <w:t>Изграждане на канализационна мрежа, СКО и съоръжения;</w:t>
      </w:r>
    </w:p>
    <w:p w:rsidR="00640AF3" w:rsidRPr="006F22A6" w:rsidRDefault="00640AF3" w:rsidP="00640AF3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szCs w:val="24"/>
        </w:rPr>
      </w:pPr>
      <w:r w:rsidRPr="006F22A6">
        <w:rPr>
          <w:szCs w:val="24"/>
        </w:rPr>
        <w:t>Изпит</w:t>
      </w:r>
      <w:r w:rsidR="006F22A6" w:rsidRPr="006F22A6">
        <w:rPr>
          <w:szCs w:val="24"/>
        </w:rPr>
        <w:t>в</w:t>
      </w:r>
      <w:r w:rsidRPr="006F22A6">
        <w:rPr>
          <w:szCs w:val="24"/>
        </w:rPr>
        <w:t>ания и документация по предаване на обекта</w:t>
      </w:r>
      <w:r w:rsidR="00260F70" w:rsidRPr="006F22A6">
        <w:rPr>
          <w:szCs w:val="24"/>
        </w:rPr>
        <w:t>,</w:t>
      </w:r>
      <w:r w:rsidRPr="006F22A6">
        <w:rPr>
          <w:szCs w:val="24"/>
        </w:rPr>
        <w:t xml:space="preserve"> според </w:t>
      </w:r>
      <w:r w:rsidR="00260F70" w:rsidRPr="006F22A6">
        <w:rPr>
          <w:szCs w:val="24"/>
        </w:rPr>
        <w:t xml:space="preserve">изискванията на </w:t>
      </w:r>
      <w:r w:rsidRPr="006F22A6">
        <w:rPr>
          <w:szCs w:val="24"/>
        </w:rPr>
        <w:t xml:space="preserve">Наредба </w:t>
      </w:r>
      <w:r w:rsidR="00260F70" w:rsidRPr="006F22A6">
        <w:rPr>
          <w:szCs w:val="24"/>
        </w:rPr>
        <w:t xml:space="preserve">№ </w:t>
      </w:r>
      <w:r w:rsidRPr="006F22A6">
        <w:rPr>
          <w:szCs w:val="24"/>
        </w:rPr>
        <w:t xml:space="preserve">2 за въвеждане в експлоатация на строежите </w:t>
      </w:r>
      <w:r w:rsidR="00260F70" w:rsidRPr="006F22A6">
        <w:rPr>
          <w:szCs w:val="24"/>
        </w:rPr>
        <w:t xml:space="preserve">в </w:t>
      </w:r>
      <w:r w:rsidRPr="006F22A6">
        <w:rPr>
          <w:szCs w:val="24"/>
        </w:rPr>
        <w:t>Република България и минимални гаранционни срокове за изпълнени строителни и монтажни работи</w:t>
      </w:r>
      <w:r w:rsidR="00260F70" w:rsidRPr="006F22A6">
        <w:rPr>
          <w:szCs w:val="24"/>
        </w:rPr>
        <w:t>, съоръжения и строителни обекти</w:t>
      </w:r>
      <w:r w:rsidRPr="006F22A6">
        <w:rPr>
          <w:szCs w:val="24"/>
        </w:rPr>
        <w:t xml:space="preserve"> и Наредба </w:t>
      </w:r>
      <w:r w:rsidR="00260F70" w:rsidRPr="006F22A6">
        <w:rPr>
          <w:szCs w:val="24"/>
        </w:rPr>
        <w:t xml:space="preserve">№ </w:t>
      </w:r>
      <w:r w:rsidRPr="006F22A6">
        <w:rPr>
          <w:szCs w:val="24"/>
        </w:rPr>
        <w:t>3 за съставяне на актове и протоколи по време на строителството;</w:t>
      </w:r>
    </w:p>
    <w:p w:rsidR="00640AF3" w:rsidRPr="006F22A6" w:rsidRDefault="00640AF3" w:rsidP="00640AF3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szCs w:val="24"/>
        </w:rPr>
      </w:pPr>
      <w:r w:rsidRPr="006F22A6">
        <w:rPr>
          <w:szCs w:val="24"/>
        </w:rPr>
        <w:t xml:space="preserve">Предаване на обекта </w:t>
      </w:r>
      <w:r w:rsidR="00753478" w:rsidRPr="006F22A6">
        <w:rPr>
          <w:szCs w:val="24"/>
        </w:rPr>
        <w:t xml:space="preserve">на Възложителя </w:t>
      </w:r>
      <w:r w:rsidRPr="006F22A6">
        <w:rPr>
          <w:szCs w:val="24"/>
        </w:rPr>
        <w:t>с подписване на Протокол</w:t>
      </w:r>
      <w:r w:rsidR="00753478" w:rsidRPr="006F22A6">
        <w:rPr>
          <w:szCs w:val="24"/>
        </w:rPr>
        <w:t xml:space="preserve"> </w:t>
      </w:r>
      <w:r w:rsidRPr="006F22A6">
        <w:rPr>
          <w:szCs w:val="24"/>
        </w:rPr>
        <w:t>Образец 15</w:t>
      </w:r>
      <w:r w:rsidR="00753478" w:rsidRPr="006F22A6">
        <w:rPr>
          <w:szCs w:val="24"/>
        </w:rPr>
        <w:t>,</w:t>
      </w:r>
      <w:r w:rsidRPr="006F22A6">
        <w:rPr>
          <w:szCs w:val="24"/>
        </w:rPr>
        <w:t xml:space="preserve"> по реда на Наредба </w:t>
      </w:r>
      <w:r w:rsidR="00753478" w:rsidRPr="006F22A6">
        <w:rPr>
          <w:szCs w:val="24"/>
        </w:rPr>
        <w:t xml:space="preserve">№ </w:t>
      </w:r>
      <w:r w:rsidRPr="006F22A6">
        <w:rPr>
          <w:szCs w:val="24"/>
        </w:rPr>
        <w:t>3 за съставяне на актове и протоколи по време на строителството;</w:t>
      </w:r>
    </w:p>
    <w:p w:rsidR="00640AF3" w:rsidRPr="006F22A6" w:rsidRDefault="00640AF3" w:rsidP="00640AF3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szCs w:val="24"/>
        </w:rPr>
      </w:pPr>
      <w:r w:rsidRPr="006F22A6">
        <w:rPr>
          <w:szCs w:val="24"/>
        </w:rPr>
        <w:t>Съдействие на Възложителя по време на ДПК за подписване на Протокол</w:t>
      </w:r>
      <w:r w:rsidR="00753478" w:rsidRPr="006F22A6">
        <w:rPr>
          <w:szCs w:val="24"/>
        </w:rPr>
        <w:t xml:space="preserve"> </w:t>
      </w:r>
      <w:r w:rsidRPr="006F22A6">
        <w:rPr>
          <w:szCs w:val="24"/>
        </w:rPr>
        <w:t>Образец 1</w:t>
      </w:r>
      <w:r w:rsidR="00753478" w:rsidRPr="006F22A6">
        <w:rPr>
          <w:szCs w:val="24"/>
        </w:rPr>
        <w:t>6</w:t>
      </w:r>
      <w:r w:rsidRPr="006F22A6">
        <w:rPr>
          <w:szCs w:val="24"/>
        </w:rPr>
        <w:t xml:space="preserve"> и получаване разрешени</w:t>
      </w:r>
      <w:r w:rsidR="00753478" w:rsidRPr="006F22A6">
        <w:rPr>
          <w:szCs w:val="24"/>
        </w:rPr>
        <w:t>е</w:t>
      </w:r>
      <w:r w:rsidRPr="006F22A6">
        <w:rPr>
          <w:szCs w:val="24"/>
        </w:rPr>
        <w:t xml:space="preserve"> за ползване.</w:t>
      </w:r>
    </w:p>
    <w:p w:rsidR="00640AF3" w:rsidRPr="006F22A6" w:rsidRDefault="00640AF3" w:rsidP="00F35F31">
      <w:pPr>
        <w:pStyle w:val="Heading1"/>
        <w:keepLines/>
        <w:numPr>
          <w:ilvl w:val="0"/>
          <w:numId w:val="1"/>
        </w:numPr>
        <w:tabs>
          <w:tab w:val="left" w:pos="284"/>
        </w:tabs>
        <w:spacing w:before="48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2" w:name="_Toc456337195"/>
      <w:bookmarkStart w:id="3" w:name="_Toc337126917"/>
      <w:r w:rsidRPr="006F22A6">
        <w:rPr>
          <w:rFonts w:ascii="Times New Roman" w:hAnsi="Times New Roman"/>
          <w:sz w:val="24"/>
          <w:szCs w:val="24"/>
        </w:rPr>
        <w:t>Цели и задачи на обекта:</w:t>
      </w:r>
      <w:bookmarkEnd w:id="2"/>
    </w:p>
    <w:p w:rsidR="00640AF3" w:rsidRPr="006F22A6" w:rsidRDefault="00640AF3" w:rsidP="00F35F31">
      <w:pPr>
        <w:pStyle w:val="ListParagraph"/>
        <w:tabs>
          <w:tab w:val="left" w:pos="284"/>
        </w:tabs>
        <w:spacing w:after="0" w:line="240" w:lineRule="auto"/>
        <w:ind w:left="0"/>
        <w:contextualSpacing/>
        <w:jc w:val="both"/>
        <w:rPr>
          <w:szCs w:val="24"/>
        </w:rPr>
      </w:pPr>
    </w:p>
    <w:p w:rsidR="00640AF3" w:rsidRPr="006F22A6" w:rsidRDefault="00640AF3" w:rsidP="00640AF3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szCs w:val="24"/>
        </w:rPr>
      </w:pPr>
      <w:r w:rsidRPr="006F22A6">
        <w:rPr>
          <w:szCs w:val="24"/>
        </w:rPr>
        <w:t xml:space="preserve">Да </w:t>
      </w:r>
      <w:r w:rsidR="00753478" w:rsidRPr="006F22A6">
        <w:rPr>
          <w:szCs w:val="24"/>
        </w:rPr>
        <w:t xml:space="preserve">се изгради част от </w:t>
      </w:r>
      <w:r w:rsidR="00FF66C5">
        <w:rPr>
          <w:szCs w:val="24"/>
        </w:rPr>
        <w:t>новата</w:t>
      </w:r>
      <w:r w:rsidR="00753478" w:rsidRPr="006F22A6">
        <w:rPr>
          <w:szCs w:val="24"/>
        </w:rPr>
        <w:t xml:space="preserve"> канализационна мрежа</w:t>
      </w:r>
      <w:r w:rsidRPr="006F22A6">
        <w:rPr>
          <w:szCs w:val="24"/>
        </w:rPr>
        <w:t>;</w:t>
      </w:r>
    </w:p>
    <w:p w:rsidR="00640AF3" w:rsidRPr="006F22A6" w:rsidRDefault="00640AF3" w:rsidP="00640AF3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szCs w:val="24"/>
        </w:rPr>
      </w:pPr>
      <w:r w:rsidRPr="006F22A6">
        <w:rPr>
          <w:szCs w:val="24"/>
        </w:rPr>
        <w:t>Да се свържат нови потребители към канализационната мрежа;</w:t>
      </w:r>
    </w:p>
    <w:p w:rsidR="00640AF3" w:rsidRPr="006F22A6" w:rsidRDefault="00640AF3" w:rsidP="00086822">
      <w:pPr>
        <w:pStyle w:val="Heading1"/>
        <w:keepLines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4" w:name="_Toc456337196"/>
      <w:bookmarkEnd w:id="3"/>
      <w:r w:rsidRPr="006F22A6">
        <w:rPr>
          <w:rFonts w:ascii="Times New Roman" w:hAnsi="Times New Roman"/>
          <w:sz w:val="24"/>
          <w:szCs w:val="24"/>
        </w:rPr>
        <w:t>Описание на дейностите по обекта:</w:t>
      </w:r>
      <w:bookmarkEnd w:id="4"/>
    </w:p>
    <w:p w:rsidR="00640AF3" w:rsidRPr="007C32F0" w:rsidRDefault="00640AF3" w:rsidP="00640AF3">
      <w:pPr>
        <w:tabs>
          <w:tab w:val="left" w:pos="567"/>
        </w:tabs>
        <w:ind w:left="786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1E05" w:rsidRDefault="00640AF3" w:rsidP="008B7EA6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C32F0">
        <w:rPr>
          <w:rFonts w:ascii="Times New Roman" w:hAnsi="Times New Roman" w:cs="Times New Roman"/>
          <w:b/>
          <w:color w:val="000000"/>
          <w:sz w:val="24"/>
          <w:szCs w:val="24"/>
        </w:rPr>
        <w:t>Изграждане</w:t>
      </w:r>
      <w:r w:rsidR="00753478" w:rsidRPr="007C32F0">
        <w:rPr>
          <w:rFonts w:ascii="Times New Roman" w:hAnsi="Times New Roman" w:cs="Times New Roman"/>
          <w:b/>
          <w:color w:val="000000"/>
          <w:sz w:val="24"/>
          <w:szCs w:val="24"/>
        </w:rPr>
        <w:t>/реконструкция на канализационна мрежа</w:t>
      </w:r>
      <w:r w:rsidRPr="007C32F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3571E8" w:rsidRPr="008B7EA6">
        <w:rPr>
          <w:rFonts w:ascii="Times New Roman" w:hAnsi="Times New Roman" w:cs="Times New Roman"/>
          <w:sz w:val="24"/>
          <w:szCs w:val="24"/>
        </w:rPr>
        <w:tab/>
      </w:r>
    </w:p>
    <w:p w:rsidR="008B7EA6" w:rsidRPr="008B7EA6" w:rsidRDefault="008B7EA6" w:rsidP="008B7EA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B7EA6" w:rsidRPr="007C32F0" w:rsidRDefault="008B7EA6" w:rsidP="005B1E05">
      <w:pPr>
        <w:tabs>
          <w:tab w:val="left" w:pos="567"/>
        </w:tabs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B7EA6">
        <w:rPr>
          <w:rFonts w:ascii="Times New Roman" w:hAnsi="Times New Roman" w:cs="Times New Roman"/>
          <w:sz w:val="24"/>
          <w:szCs w:val="24"/>
        </w:rPr>
        <w:t>Канализацията да се изпълни от пластмасови тръби със структурирана стена (гофрирани) съгласно БДС EN 13 476 (или еквивалентен) от серията, при която номиналният диаметър съвпада с вътрешния. Тръбите да бъдат с коравина SN8 (</w:t>
      </w:r>
      <w:proofErr w:type="spellStart"/>
      <w:r w:rsidRPr="008B7EA6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Pr="008B7EA6">
        <w:rPr>
          <w:rFonts w:ascii="Times New Roman" w:hAnsi="Times New Roman" w:cs="Times New Roman"/>
          <w:sz w:val="24"/>
          <w:szCs w:val="24"/>
        </w:rPr>
        <w:t>/m2).</w:t>
      </w:r>
    </w:p>
    <w:p w:rsidR="005B1E05" w:rsidRPr="007C32F0" w:rsidRDefault="005B1E05" w:rsidP="005B1E05">
      <w:pPr>
        <w:pStyle w:val="ListParagraph"/>
        <w:tabs>
          <w:tab w:val="left" w:pos="426"/>
        </w:tabs>
        <w:rPr>
          <w:szCs w:val="24"/>
          <w:u w:val="single"/>
        </w:rPr>
      </w:pPr>
      <w:r w:rsidRPr="007C32F0">
        <w:rPr>
          <w:szCs w:val="24"/>
          <w:u w:val="single"/>
        </w:rPr>
        <w:t>Разпределението  по клонове и диаметри е:</w:t>
      </w:r>
    </w:p>
    <w:tbl>
      <w:tblPr>
        <w:tblW w:w="0" w:type="auto"/>
        <w:tblInd w:w="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230"/>
        <w:gridCol w:w="1210"/>
        <w:gridCol w:w="1175"/>
        <w:gridCol w:w="1142"/>
        <w:gridCol w:w="1130"/>
        <w:gridCol w:w="1033"/>
      </w:tblGrid>
      <w:tr w:rsidR="008B7EA6" w:rsidRPr="0097214A" w:rsidTr="00726237">
        <w:trPr>
          <w:trHeight w:val="503"/>
        </w:trPr>
        <w:tc>
          <w:tcPr>
            <w:tcW w:w="1492" w:type="dxa"/>
            <w:vMerge w:val="restart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Клон</w:t>
            </w:r>
          </w:p>
        </w:tc>
        <w:tc>
          <w:tcPr>
            <w:tcW w:w="1230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-4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Общо</w:t>
            </w:r>
          </w:p>
        </w:tc>
        <w:tc>
          <w:tcPr>
            <w:tcW w:w="1210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-1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Ф300</w:t>
            </w:r>
          </w:p>
        </w:tc>
        <w:tc>
          <w:tcPr>
            <w:tcW w:w="1175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-96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Ф400</w:t>
            </w:r>
          </w:p>
        </w:tc>
        <w:tc>
          <w:tcPr>
            <w:tcW w:w="1142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-181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Ф500</w:t>
            </w:r>
          </w:p>
        </w:tc>
        <w:tc>
          <w:tcPr>
            <w:tcW w:w="1130" w:type="dxa"/>
            <w:vAlign w:val="center"/>
          </w:tcPr>
          <w:p w:rsidR="008B7EA6" w:rsidRPr="0097214A" w:rsidRDefault="008B7EA6" w:rsidP="008B7EA6">
            <w:pPr>
              <w:pStyle w:val="ListParagraph"/>
              <w:tabs>
                <w:tab w:val="left" w:pos="426"/>
              </w:tabs>
              <w:spacing w:after="0"/>
              <w:ind w:left="-181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Ф600</w:t>
            </w:r>
          </w:p>
        </w:tc>
        <w:tc>
          <w:tcPr>
            <w:tcW w:w="1033" w:type="dxa"/>
            <w:vAlign w:val="center"/>
          </w:tcPr>
          <w:p w:rsidR="008B7EA6" w:rsidRPr="0097214A" w:rsidRDefault="008B7EA6" w:rsidP="008B7EA6">
            <w:pPr>
              <w:pStyle w:val="ListParagraph"/>
              <w:tabs>
                <w:tab w:val="left" w:pos="426"/>
              </w:tabs>
              <w:spacing w:after="0"/>
              <w:ind w:left="-1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Ф</w:t>
            </w:r>
            <w:r w:rsidR="00503E4E" w:rsidRPr="0097214A">
              <w:rPr>
                <w:b/>
                <w:szCs w:val="24"/>
              </w:rPr>
              <w:t>8</w:t>
            </w:r>
            <w:r w:rsidRPr="0097214A">
              <w:rPr>
                <w:b/>
                <w:szCs w:val="24"/>
              </w:rPr>
              <w:t>00</w:t>
            </w:r>
          </w:p>
        </w:tc>
      </w:tr>
      <w:tr w:rsidR="008B7EA6" w:rsidRPr="0097214A" w:rsidTr="00726237">
        <w:trPr>
          <w:trHeight w:val="270"/>
        </w:trPr>
        <w:tc>
          <w:tcPr>
            <w:tcW w:w="1492" w:type="dxa"/>
            <w:vMerge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230" w:type="dxa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м</w:t>
            </w:r>
          </w:p>
        </w:tc>
        <w:tc>
          <w:tcPr>
            <w:tcW w:w="1210" w:type="dxa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м</w:t>
            </w:r>
          </w:p>
        </w:tc>
        <w:tc>
          <w:tcPr>
            <w:tcW w:w="1175" w:type="dxa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м</w:t>
            </w:r>
          </w:p>
        </w:tc>
        <w:tc>
          <w:tcPr>
            <w:tcW w:w="1142" w:type="dxa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м</w:t>
            </w:r>
          </w:p>
        </w:tc>
        <w:tc>
          <w:tcPr>
            <w:tcW w:w="1130" w:type="dxa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м</w:t>
            </w:r>
          </w:p>
        </w:tc>
        <w:tc>
          <w:tcPr>
            <w:tcW w:w="1033" w:type="dxa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м</w:t>
            </w:r>
          </w:p>
        </w:tc>
      </w:tr>
      <w:tr w:rsidR="008B7EA6" w:rsidRPr="0097214A" w:rsidTr="0097214A">
        <w:trPr>
          <w:trHeight w:val="516"/>
        </w:trPr>
        <w:tc>
          <w:tcPr>
            <w:tcW w:w="1492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  <w:lang w:val="en-US"/>
              </w:rPr>
            </w:pPr>
            <w:r w:rsidRPr="0097214A">
              <w:rPr>
                <w:b/>
                <w:szCs w:val="24"/>
              </w:rPr>
              <w:t xml:space="preserve">Главен клон </w:t>
            </w:r>
            <w:r w:rsidRPr="0097214A">
              <w:rPr>
                <w:b/>
                <w:szCs w:val="24"/>
                <w:lang w:val="en-US"/>
              </w:rPr>
              <w:t>II</w:t>
            </w:r>
          </w:p>
        </w:tc>
        <w:tc>
          <w:tcPr>
            <w:tcW w:w="1230" w:type="dxa"/>
            <w:vAlign w:val="center"/>
          </w:tcPr>
          <w:p w:rsidR="008B7EA6" w:rsidRPr="0097214A" w:rsidRDefault="008C67DB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755,75</w:t>
            </w:r>
          </w:p>
        </w:tc>
        <w:tc>
          <w:tcPr>
            <w:tcW w:w="1210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  <w:r w:rsidRPr="0097214A">
              <w:rPr>
                <w:szCs w:val="24"/>
              </w:rPr>
              <w:t>294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8B7EA6" w:rsidRPr="0097214A" w:rsidRDefault="008B7EA6" w:rsidP="009E373F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  <w:r w:rsidRPr="0097214A">
              <w:rPr>
                <w:szCs w:val="24"/>
              </w:rPr>
              <w:t>333,75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B7EA6" w:rsidRPr="0097214A" w:rsidRDefault="008B7EA6" w:rsidP="009E373F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  <w:r w:rsidRPr="0097214A">
              <w:rPr>
                <w:szCs w:val="24"/>
              </w:rPr>
              <w:t>128</w:t>
            </w:r>
          </w:p>
        </w:tc>
      </w:tr>
      <w:tr w:rsidR="008B7EA6" w:rsidRPr="0097214A" w:rsidTr="0097214A">
        <w:trPr>
          <w:trHeight w:val="415"/>
        </w:trPr>
        <w:tc>
          <w:tcPr>
            <w:tcW w:w="1492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lastRenderedPageBreak/>
              <w:t>Клон 60</w:t>
            </w:r>
          </w:p>
        </w:tc>
        <w:tc>
          <w:tcPr>
            <w:tcW w:w="1230" w:type="dxa"/>
            <w:vAlign w:val="center"/>
          </w:tcPr>
          <w:p w:rsidR="008B7EA6" w:rsidRPr="0097214A" w:rsidRDefault="008C67DB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601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7EA6" w:rsidRPr="0097214A" w:rsidRDefault="00964C9A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  <w:r w:rsidRPr="0097214A">
              <w:rPr>
                <w:szCs w:val="24"/>
              </w:rPr>
              <w:t>138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8B7EA6" w:rsidRPr="0097214A" w:rsidRDefault="00964C9A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  <w:r w:rsidRPr="0097214A">
              <w:rPr>
                <w:szCs w:val="24"/>
              </w:rPr>
              <w:t>73</w:t>
            </w:r>
          </w:p>
        </w:tc>
        <w:tc>
          <w:tcPr>
            <w:tcW w:w="1142" w:type="dxa"/>
            <w:shd w:val="clear" w:color="auto" w:fill="auto"/>
            <w:vAlign w:val="center"/>
          </w:tcPr>
          <w:p w:rsidR="008B7EA6" w:rsidRPr="0097214A" w:rsidRDefault="00964C9A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  <w:r w:rsidRPr="0097214A">
              <w:rPr>
                <w:szCs w:val="24"/>
              </w:rPr>
              <w:t>194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8B7EA6" w:rsidRPr="0097214A" w:rsidRDefault="00964C9A" w:rsidP="009E373F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  <w:r w:rsidRPr="0097214A">
              <w:rPr>
                <w:szCs w:val="24"/>
              </w:rPr>
              <w:t>196</w:t>
            </w:r>
          </w:p>
        </w:tc>
        <w:tc>
          <w:tcPr>
            <w:tcW w:w="1033" w:type="dxa"/>
            <w:vAlign w:val="center"/>
          </w:tcPr>
          <w:p w:rsidR="008B7EA6" w:rsidRPr="0097214A" w:rsidRDefault="008B7EA6" w:rsidP="009E373F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</w:p>
        </w:tc>
      </w:tr>
      <w:tr w:rsidR="008B7EA6" w:rsidRPr="0097214A" w:rsidTr="0097214A">
        <w:trPr>
          <w:trHeight w:val="417"/>
        </w:trPr>
        <w:tc>
          <w:tcPr>
            <w:tcW w:w="1492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Клон 59</w:t>
            </w:r>
          </w:p>
        </w:tc>
        <w:tc>
          <w:tcPr>
            <w:tcW w:w="1230" w:type="dxa"/>
            <w:vAlign w:val="center"/>
          </w:tcPr>
          <w:p w:rsidR="008B7EA6" w:rsidRPr="0097214A" w:rsidRDefault="008C67DB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96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7EA6" w:rsidRPr="0097214A" w:rsidRDefault="008C67DB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  <w:r w:rsidRPr="0097214A">
              <w:rPr>
                <w:szCs w:val="24"/>
              </w:rPr>
              <w:t>96</w:t>
            </w:r>
          </w:p>
        </w:tc>
        <w:tc>
          <w:tcPr>
            <w:tcW w:w="1175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</w:p>
        </w:tc>
        <w:tc>
          <w:tcPr>
            <w:tcW w:w="1142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8B7EA6" w:rsidRPr="0097214A" w:rsidRDefault="008B7EA6" w:rsidP="009E373F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8B7EA6" w:rsidRPr="0097214A" w:rsidRDefault="008B7EA6" w:rsidP="009E373F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</w:p>
        </w:tc>
      </w:tr>
      <w:tr w:rsidR="008B7EA6" w:rsidRPr="0097214A" w:rsidTr="0097214A">
        <w:trPr>
          <w:trHeight w:val="423"/>
        </w:trPr>
        <w:tc>
          <w:tcPr>
            <w:tcW w:w="1492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Клон 57</w:t>
            </w:r>
          </w:p>
        </w:tc>
        <w:tc>
          <w:tcPr>
            <w:tcW w:w="1230" w:type="dxa"/>
            <w:vAlign w:val="center"/>
          </w:tcPr>
          <w:p w:rsidR="008B7EA6" w:rsidRPr="0097214A" w:rsidRDefault="008C67DB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210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7EA6" w:rsidRPr="0097214A" w:rsidRDefault="008C67DB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  <w:r w:rsidRPr="0097214A">
              <w:rPr>
                <w:szCs w:val="24"/>
              </w:rPr>
              <w:t>210</w:t>
            </w:r>
          </w:p>
        </w:tc>
        <w:tc>
          <w:tcPr>
            <w:tcW w:w="1175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</w:p>
        </w:tc>
        <w:tc>
          <w:tcPr>
            <w:tcW w:w="1142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8B7EA6" w:rsidRPr="0097214A" w:rsidRDefault="008B7EA6" w:rsidP="009E373F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8B7EA6" w:rsidRPr="0097214A" w:rsidRDefault="008B7EA6" w:rsidP="009E373F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</w:p>
        </w:tc>
      </w:tr>
      <w:tr w:rsidR="008B7EA6" w:rsidRPr="0097214A" w:rsidTr="0097214A">
        <w:trPr>
          <w:trHeight w:val="415"/>
        </w:trPr>
        <w:tc>
          <w:tcPr>
            <w:tcW w:w="1492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Клон 42</w:t>
            </w:r>
          </w:p>
        </w:tc>
        <w:tc>
          <w:tcPr>
            <w:tcW w:w="1230" w:type="dxa"/>
            <w:vAlign w:val="center"/>
          </w:tcPr>
          <w:p w:rsidR="008B7EA6" w:rsidRPr="0097214A" w:rsidRDefault="008C67DB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103</w:t>
            </w:r>
          </w:p>
        </w:tc>
        <w:tc>
          <w:tcPr>
            <w:tcW w:w="1210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8C67DB" w:rsidRPr="0097214A" w:rsidRDefault="008C67DB" w:rsidP="008C67DB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  <w:r w:rsidRPr="0097214A">
              <w:rPr>
                <w:szCs w:val="24"/>
              </w:rPr>
              <w:t>103</w:t>
            </w:r>
          </w:p>
        </w:tc>
        <w:tc>
          <w:tcPr>
            <w:tcW w:w="1142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8B7EA6" w:rsidRPr="0097214A" w:rsidRDefault="008B7EA6" w:rsidP="009E373F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8B7EA6" w:rsidRPr="0097214A" w:rsidRDefault="008B7EA6" w:rsidP="009E373F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Cs w:val="24"/>
              </w:rPr>
            </w:pPr>
          </w:p>
        </w:tc>
      </w:tr>
      <w:tr w:rsidR="008B7EA6" w:rsidRPr="007C32F0" w:rsidTr="00726237">
        <w:trPr>
          <w:trHeight w:val="427"/>
        </w:trPr>
        <w:tc>
          <w:tcPr>
            <w:tcW w:w="1492" w:type="dxa"/>
            <w:vAlign w:val="center"/>
          </w:tcPr>
          <w:p w:rsidR="008B7EA6" w:rsidRPr="0097214A" w:rsidRDefault="008B7EA6" w:rsidP="005B1E05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Общо:</w:t>
            </w:r>
          </w:p>
        </w:tc>
        <w:tc>
          <w:tcPr>
            <w:tcW w:w="1230" w:type="dxa"/>
            <w:vAlign w:val="center"/>
          </w:tcPr>
          <w:p w:rsidR="008B7EA6" w:rsidRPr="0097214A" w:rsidRDefault="00726237" w:rsidP="008B7EA6">
            <w:pPr>
              <w:pStyle w:val="ListParagraph"/>
              <w:tabs>
                <w:tab w:val="left" w:pos="426"/>
              </w:tabs>
              <w:spacing w:after="0"/>
              <w:ind w:left="0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1 765</w:t>
            </w:r>
            <w:r w:rsidR="008C67DB" w:rsidRPr="0097214A">
              <w:rPr>
                <w:b/>
                <w:szCs w:val="24"/>
              </w:rPr>
              <w:t>,75</w:t>
            </w:r>
          </w:p>
        </w:tc>
        <w:tc>
          <w:tcPr>
            <w:tcW w:w="1210" w:type="dxa"/>
            <w:vAlign w:val="center"/>
          </w:tcPr>
          <w:p w:rsidR="008B7EA6" w:rsidRPr="0097214A" w:rsidRDefault="00726237" w:rsidP="008B7EA6">
            <w:pPr>
              <w:pStyle w:val="ListParagraph"/>
              <w:tabs>
                <w:tab w:val="left" w:pos="426"/>
              </w:tabs>
              <w:spacing w:after="0"/>
              <w:ind w:left="0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444</w:t>
            </w:r>
          </w:p>
        </w:tc>
        <w:tc>
          <w:tcPr>
            <w:tcW w:w="1175" w:type="dxa"/>
            <w:vAlign w:val="center"/>
          </w:tcPr>
          <w:p w:rsidR="008B7EA6" w:rsidRPr="0097214A" w:rsidRDefault="006F22A6" w:rsidP="008B7EA6">
            <w:pPr>
              <w:pStyle w:val="ListParagraph"/>
              <w:tabs>
                <w:tab w:val="left" w:pos="426"/>
              </w:tabs>
              <w:spacing w:after="0"/>
              <w:ind w:left="0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176</w:t>
            </w:r>
          </w:p>
        </w:tc>
        <w:tc>
          <w:tcPr>
            <w:tcW w:w="1142" w:type="dxa"/>
            <w:vAlign w:val="center"/>
          </w:tcPr>
          <w:p w:rsidR="008B7EA6" w:rsidRPr="0097214A" w:rsidRDefault="008C67DB" w:rsidP="008B7EA6">
            <w:pPr>
              <w:pStyle w:val="ListParagraph"/>
              <w:tabs>
                <w:tab w:val="left" w:pos="426"/>
              </w:tabs>
              <w:spacing w:after="0"/>
              <w:ind w:left="0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488</w:t>
            </w:r>
          </w:p>
        </w:tc>
        <w:tc>
          <w:tcPr>
            <w:tcW w:w="1130" w:type="dxa"/>
            <w:vAlign w:val="center"/>
          </w:tcPr>
          <w:p w:rsidR="008B7EA6" w:rsidRPr="0097214A" w:rsidRDefault="008C67DB" w:rsidP="009E373F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529,75</w:t>
            </w:r>
          </w:p>
        </w:tc>
        <w:tc>
          <w:tcPr>
            <w:tcW w:w="1033" w:type="dxa"/>
            <w:vAlign w:val="center"/>
          </w:tcPr>
          <w:p w:rsidR="008B7EA6" w:rsidRPr="0097214A" w:rsidRDefault="008C67DB" w:rsidP="009E373F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szCs w:val="24"/>
              </w:rPr>
            </w:pPr>
            <w:r w:rsidRPr="0097214A">
              <w:rPr>
                <w:b/>
                <w:szCs w:val="24"/>
              </w:rPr>
              <w:t>128</w:t>
            </w:r>
          </w:p>
        </w:tc>
      </w:tr>
    </w:tbl>
    <w:p w:rsidR="00333EFA" w:rsidRPr="007C32F0" w:rsidRDefault="00DB46F9" w:rsidP="00DB46F9">
      <w:pPr>
        <w:pStyle w:val="ListParagraph"/>
        <w:tabs>
          <w:tab w:val="left" w:pos="426"/>
        </w:tabs>
        <w:spacing w:before="240"/>
        <w:ind w:left="0"/>
        <w:rPr>
          <w:i/>
          <w:szCs w:val="24"/>
        </w:rPr>
      </w:pPr>
      <w:r w:rsidRPr="007C32F0">
        <w:rPr>
          <w:i/>
          <w:szCs w:val="24"/>
          <w:lang w:eastAsia="x-none"/>
        </w:rPr>
        <w:tab/>
      </w:r>
      <w:r w:rsidR="00333EFA" w:rsidRPr="006F22A6">
        <w:rPr>
          <w:i/>
          <w:szCs w:val="24"/>
          <w:u w:val="single"/>
          <w:lang w:eastAsia="x-none"/>
        </w:rPr>
        <w:t>Забележка:</w:t>
      </w:r>
      <w:r w:rsidR="00333EFA" w:rsidRPr="006F22A6">
        <w:rPr>
          <w:i/>
          <w:szCs w:val="24"/>
          <w:lang w:eastAsia="x-none"/>
        </w:rPr>
        <w:t xml:space="preserve"> В КС количествата за доставка и полагане на тръбите са намалени</w:t>
      </w:r>
      <w:r w:rsidR="006F22A6">
        <w:rPr>
          <w:i/>
          <w:szCs w:val="24"/>
          <w:lang w:eastAsia="x-none"/>
        </w:rPr>
        <w:t xml:space="preserve"> съгласно ситуация и надлъжни профили</w:t>
      </w:r>
      <w:r w:rsidR="00333EFA" w:rsidRPr="006F22A6">
        <w:rPr>
          <w:i/>
          <w:szCs w:val="24"/>
          <w:lang w:eastAsia="x-none"/>
        </w:rPr>
        <w:t>, като е извадена дължината на тръбата в ревизионните шахти.</w:t>
      </w:r>
      <w:bookmarkStart w:id="5" w:name="_GoBack"/>
      <w:bookmarkEnd w:id="5"/>
    </w:p>
    <w:p w:rsidR="005B1E05" w:rsidRDefault="00DB46F9" w:rsidP="00DB46F9">
      <w:pPr>
        <w:pStyle w:val="ListParagraph"/>
        <w:tabs>
          <w:tab w:val="left" w:pos="426"/>
        </w:tabs>
        <w:ind w:left="0"/>
        <w:jc w:val="both"/>
        <w:rPr>
          <w:color w:val="000000"/>
          <w:szCs w:val="24"/>
        </w:rPr>
      </w:pPr>
      <w:r w:rsidRPr="007C32F0">
        <w:rPr>
          <w:color w:val="000000"/>
          <w:szCs w:val="24"/>
        </w:rPr>
        <w:tab/>
      </w:r>
      <w:r w:rsidR="005B1E05" w:rsidRPr="00900969">
        <w:rPr>
          <w:color w:val="000000"/>
          <w:szCs w:val="24"/>
        </w:rPr>
        <w:t xml:space="preserve">Главен клон </w:t>
      </w:r>
      <w:r w:rsidR="006F22A6" w:rsidRPr="00900969">
        <w:rPr>
          <w:color w:val="000000"/>
          <w:szCs w:val="24"/>
          <w:lang w:val="en-US"/>
        </w:rPr>
        <w:t>II</w:t>
      </w:r>
      <w:r w:rsidR="005B1E05" w:rsidRPr="00900969">
        <w:rPr>
          <w:color w:val="000000"/>
          <w:szCs w:val="24"/>
        </w:rPr>
        <w:t xml:space="preserve"> зауства в Главен к</w:t>
      </w:r>
      <w:r w:rsidR="006F22A6" w:rsidRPr="00900969">
        <w:rPr>
          <w:color w:val="000000"/>
          <w:szCs w:val="24"/>
        </w:rPr>
        <w:t>лон I</w:t>
      </w:r>
      <w:r w:rsidR="005B1E05" w:rsidRPr="00900969">
        <w:rPr>
          <w:color w:val="000000"/>
          <w:szCs w:val="24"/>
        </w:rPr>
        <w:t xml:space="preserve"> на гр.</w:t>
      </w:r>
      <w:r w:rsidR="006F22A6" w:rsidRPr="00900969">
        <w:rPr>
          <w:color w:val="000000"/>
          <w:szCs w:val="24"/>
        </w:rPr>
        <w:t>Цар Калоян</w:t>
      </w:r>
      <w:r w:rsidR="005B1E05" w:rsidRPr="00900969">
        <w:rPr>
          <w:color w:val="000000"/>
          <w:szCs w:val="24"/>
        </w:rPr>
        <w:t>.</w:t>
      </w:r>
    </w:p>
    <w:p w:rsidR="0052690C" w:rsidRPr="0052690C" w:rsidRDefault="0052690C" w:rsidP="0052690C">
      <w:pPr>
        <w:spacing w:line="360" w:lineRule="auto"/>
        <w:ind w:firstLine="720"/>
        <w:jc w:val="both"/>
        <w:rPr>
          <w:rFonts w:ascii="Times New Roman" w:hAnsi="Times New Roman"/>
          <w:sz w:val="24"/>
        </w:rPr>
      </w:pPr>
      <w:r w:rsidRPr="00900969">
        <w:rPr>
          <w:rFonts w:ascii="Times New Roman" w:hAnsi="Times New Roman"/>
          <w:sz w:val="24"/>
        </w:rPr>
        <w:t>Канализационните клонове са разграничени в графичната част, като означените с пунктир могат да бъдат изградени на следващ етап, предвид възможностите за финансиране на обекта.</w:t>
      </w:r>
    </w:p>
    <w:p w:rsidR="00640AF3" w:rsidRPr="007C32F0" w:rsidRDefault="00DB46F9" w:rsidP="00DB46F9">
      <w:pPr>
        <w:pStyle w:val="ListParagraph"/>
        <w:tabs>
          <w:tab w:val="left" w:pos="426"/>
        </w:tabs>
        <w:ind w:left="0"/>
        <w:jc w:val="both"/>
        <w:rPr>
          <w:b/>
          <w:color w:val="000000"/>
          <w:szCs w:val="24"/>
        </w:rPr>
      </w:pPr>
      <w:r w:rsidRPr="007C32F0">
        <w:rPr>
          <w:b/>
          <w:color w:val="000000"/>
          <w:szCs w:val="24"/>
        </w:rPr>
        <w:tab/>
      </w:r>
      <w:r w:rsidR="00640AF3" w:rsidRPr="00900969">
        <w:rPr>
          <w:b/>
          <w:color w:val="000000"/>
          <w:szCs w:val="24"/>
        </w:rPr>
        <w:t xml:space="preserve">Изграждане на ревизионни шахти /РШ/ и улични оттоци /УО/ - </w:t>
      </w:r>
      <w:r w:rsidR="00640AF3" w:rsidRPr="00900969">
        <w:rPr>
          <w:color w:val="000000"/>
          <w:szCs w:val="24"/>
        </w:rPr>
        <w:t>съгласно приложения работен проект.</w:t>
      </w:r>
    </w:p>
    <w:p w:rsidR="00640AF3" w:rsidRPr="00900969" w:rsidRDefault="00640AF3" w:rsidP="00640AF3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0969">
        <w:rPr>
          <w:rFonts w:ascii="Times New Roman" w:hAnsi="Times New Roman" w:cs="Times New Roman"/>
          <w:b/>
          <w:sz w:val="24"/>
          <w:szCs w:val="24"/>
        </w:rPr>
        <w:t xml:space="preserve">Изграждане на сградни канализационни отклонения /СКО/ – </w:t>
      </w:r>
      <w:r w:rsidR="0052690C" w:rsidRPr="00900969">
        <w:rPr>
          <w:rFonts w:ascii="Times New Roman" w:hAnsi="Times New Roman" w:cs="Times New Roman"/>
          <w:b/>
          <w:sz w:val="24"/>
          <w:szCs w:val="24"/>
        </w:rPr>
        <w:t>107</w:t>
      </w:r>
      <w:r w:rsidRPr="00900969">
        <w:rPr>
          <w:rFonts w:ascii="Times New Roman" w:hAnsi="Times New Roman" w:cs="Times New Roman"/>
          <w:b/>
          <w:sz w:val="24"/>
          <w:szCs w:val="24"/>
        </w:rPr>
        <w:t xml:space="preserve"> бр</w:t>
      </w:r>
      <w:r w:rsidRPr="00900969">
        <w:rPr>
          <w:rFonts w:ascii="Times New Roman" w:hAnsi="Times New Roman" w:cs="Times New Roman"/>
          <w:sz w:val="24"/>
          <w:szCs w:val="24"/>
        </w:rPr>
        <w:t>.</w:t>
      </w:r>
    </w:p>
    <w:p w:rsidR="00640AF3" w:rsidRPr="007C32F0" w:rsidRDefault="00640AF3" w:rsidP="00DB529C">
      <w:pPr>
        <w:pStyle w:val="Heading1"/>
        <w:keepLines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6" w:name="_Toc337126920"/>
      <w:bookmarkStart w:id="7" w:name="_Toc456337197"/>
      <w:r w:rsidRPr="007C32F0">
        <w:rPr>
          <w:rFonts w:ascii="Times New Roman" w:hAnsi="Times New Roman"/>
          <w:sz w:val="24"/>
          <w:szCs w:val="24"/>
        </w:rPr>
        <w:t>Обща част</w:t>
      </w:r>
      <w:bookmarkEnd w:id="6"/>
      <w:bookmarkEnd w:id="7"/>
    </w:p>
    <w:p w:rsidR="00640AF3" w:rsidRPr="007C32F0" w:rsidRDefault="00640AF3" w:rsidP="00640AF3">
      <w:pPr>
        <w:pStyle w:val="ListParagraph"/>
        <w:ind w:left="0" w:firstLine="283"/>
        <w:jc w:val="both"/>
        <w:rPr>
          <w:szCs w:val="24"/>
        </w:rPr>
      </w:pPr>
      <w:r w:rsidRPr="007C32F0">
        <w:rPr>
          <w:szCs w:val="24"/>
        </w:rPr>
        <w:t>Продуктите, които се предвиждат с инвестиционния проект и ще се влагат в строителството, трябва да имат оценено съответствие със съществените изисквания, определени с „Наредбата за съществените изисквания към строежите и оценяване съответствието на строителните продукти” (НСИСОССП).</w:t>
      </w:r>
    </w:p>
    <w:p w:rsidR="00640AF3" w:rsidRPr="007C32F0" w:rsidRDefault="00640AF3" w:rsidP="00640AF3">
      <w:pPr>
        <w:pStyle w:val="ListParagraph"/>
        <w:ind w:left="0" w:firstLine="283"/>
        <w:jc w:val="both"/>
        <w:rPr>
          <w:szCs w:val="24"/>
        </w:rPr>
      </w:pPr>
      <w:r w:rsidRPr="007C32F0">
        <w:rPr>
          <w:szCs w:val="24"/>
        </w:rPr>
        <w:t>Съгласно чл. 4 от Наредбата:</w:t>
      </w:r>
    </w:p>
    <w:p w:rsidR="00640AF3" w:rsidRPr="007C32F0" w:rsidRDefault="00640AF3" w:rsidP="00640AF3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2F0">
        <w:rPr>
          <w:rFonts w:ascii="Times New Roman" w:hAnsi="Times New Roman" w:cs="Times New Roman"/>
          <w:sz w:val="24"/>
          <w:szCs w:val="24"/>
        </w:rPr>
        <w:t>Чл. 4. (Изм., ДВ, бр. 18 от 2012 г.) (1) Строителните продукти се оценяват в съответствие с изискванията на техническите спецификации по чл. 5, ал. 2 ЗТИП, наричани по-нататък „европейски технически спецификации”, както следва:</w:t>
      </w:r>
    </w:p>
    <w:p w:rsidR="00640AF3" w:rsidRPr="007C32F0" w:rsidRDefault="00640AF3" w:rsidP="00640AF3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2F0">
        <w:rPr>
          <w:rFonts w:ascii="Times New Roman" w:hAnsi="Times New Roman" w:cs="Times New Roman"/>
          <w:sz w:val="24"/>
          <w:szCs w:val="24"/>
        </w:rPr>
        <w:t xml:space="preserve">1. </w:t>
      </w:r>
      <w:r w:rsidR="0097214A">
        <w:rPr>
          <w:rFonts w:ascii="Times New Roman" w:hAnsi="Times New Roman" w:cs="Times New Roman"/>
          <w:sz w:val="24"/>
          <w:szCs w:val="24"/>
        </w:rPr>
        <w:t>Н</w:t>
      </w:r>
      <w:r w:rsidRPr="007C32F0">
        <w:rPr>
          <w:rFonts w:ascii="Times New Roman" w:hAnsi="Times New Roman" w:cs="Times New Roman"/>
          <w:sz w:val="24"/>
          <w:szCs w:val="24"/>
        </w:rPr>
        <w:t>ационални стандарти на държавите – членки на Европейския съюз, с които се въвеждат хармонизирани европейски стандарти, чиито номера са публикувани в „Официален вестник” на Европейския съюз;</w:t>
      </w:r>
    </w:p>
    <w:p w:rsidR="00640AF3" w:rsidRPr="007C32F0" w:rsidRDefault="00640AF3" w:rsidP="00640AF3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2F0">
        <w:rPr>
          <w:rFonts w:ascii="Times New Roman" w:hAnsi="Times New Roman" w:cs="Times New Roman"/>
          <w:sz w:val="24"/>
          <w:szCs w:val="24"/>
        </w:rPr>
        <w:t xml:space="preserve">2. </w:t>
      </w:r>
      <w:r w:rsidR="0097214A">
        <w:rPr>
          <w:rFonts w:ascii="Times New Roman" w:hAnsi="Times New Roman" w:cs="Times New Roman"/>
          <w:sz w:val="24"/>
          <w:szCs w:val="24"/>
        </w:rPr>
        <w:t>Е</w:t>
      </w:r>
      <w:r w:rsidRPr="007C32F0">
        <w:rPr>
          <w:rFonts w:ascii="Times New Roman" w:hAnsi="Times New Roman" w:cs="Times New Roman"/>
          <w:sz w:val="24"/>
          <w:szCs w:val="24"/>
        </w:rPr>
        <w:t>вропейски технически одобрения, когато няма технически спецификации по т. 1;</w:t>
      </w:r>
    </w:p>
    <w:p w:rsidR="00640AF3" w:rsidRPr="007C32F0" w:rsidRDefault="00640AF3" w:rsidP="00640AF3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2F0">
        <w:rPr>
          <w:rFonts w:ascii="Times New Roman" w:hAnsi="Times New Roman" w:cs="Times New Roman"/>
          <w:sz w:val="24"/>
          <w:szCs w:val="24"/>
        </w:rPr>
        <w:t xml:space="preserve">3. </w:t>
      </w:r>
      <w:r w:rsidR="0097214A">
        <w:rPr>
          <w:rFonts w:ascii="Times New Roman" w:hAnsi="Times New Roman" w:cs="Times New Roman"/>
          <w:sz w:val="24"/>
          <w:szCs w:val="24"/>
        </w:rPr>
        <w:t>Н</w:t>
      </w:r>
      <w:r w:rsidRPr="007C32F0">
        <w:rPr>
          <w:rFonts w:ascii="Times New Roman" w:hAnsi="Times New Roman" w:cs="Times New Roman"/>
          <w:sz w:val="24"/>
          <w:szCs w:val="24"/>
        </w:rPr>
        <w:t>ационални технически спецификации, чиито номера са публикувани в „Официален вестник” на Европейския съюз, когато няма технически спецификации по т. 1 и 2.</w:t>
      </w:r>
    </w:p>
    <w:p w:rsidR="00640AF3" w:rsidRPr="007C32F0" w:rsidRDefault="00640AF3" w:rsidP="00640AF3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2F0">
        <w:rPr>
          <w:rFonts w:ascii="Times New Roman" w:hAnsi="Times New Roman" w:cs="Times New Roman"/>
          <w:sz w:val="24"/>
          <w:szCs w:val="24"/>
        </w:rPr>
        <w:t xml:space="preserve">(2) Когато техническите спецификации по ал. 1 не съществуват, не са публикувани или не са влезли в сила, строителните продукти се оценяват в съответствие с </w:t>
      </w:r>
      <w:r w:rsidRPr="007C32F0">
        <w:rPr>
          <w:rFonts w:ascii="Times New Roman" w:hAnsi="Times New Roman" w:cs="Times New Roman"/>
          <w:sz w:val="24"/>
          <w:szCs w:val="24"/>
        </w:rPr>
        <w:lastRenderedPageBreak/>
        <w:t>изискванията на нормативните актове и техническите спецификации по чл. 5, ал. 3 ЗТИП, наричани по-нататък „български технически спецификации”, както следва:</w:t>
      </w:r>
    </w:p>
    <w:p w:rsidR="00640AF3" w:rsidRPr="007C32F0" w:rsidRDefault="00640AF3" w:rsidP="00640AF3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2F0">
        <w:rPr>
          <w:rFonts w:ascii="Times New Roman" w:hAnsi="Times New Roman" w:cs="Times New Roman"/>
          <w:sz w:val="24"/>
          <w:szCs w:val="24"/>
        </w:rPr>
        <w:t xml:space="preserve">1. </w:t>
      </w:r>
      <w:r w:rsidR="0097214A">
        <w:rPr>
          <w:rFonts w:ascii="Times New Roman" w:hAnsi="Times New Roman" w:cs="Times New Roman"/>
          <w:sz w:val="24"/>
          <w:szCs w:val="24"/>
        </w:rPr>
        <w:t>Н</w:t>
      </w:r>
      <w:r w:rsidRPr="007C32F0">
        <w:rPr>
          <w:rFonts w:ascii="Times New Roman" w:hAnsi="Times New Roman" w:cs="Times New Roman"/>
          <w:sz w:val="24"/>
          <w:szCs w:val="24"/>
        </w:rPr>
        <w:t>ормативните актове за проектиране, изпълнение, контрол и поддържане на строежите, когато съдържат изисквания към строителните продукти, и/или</w:t>
      </w:r>
    </w:p>
    <w:p w:rsidR="00640AF3" w:rsidRPr="007C32F0" w:rsidRDefault="00640AF3" w:rsidP="00640AF3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2F0">
        <w:rPr>
          <w:rFonts w:ascii="Times New Roman" w:hAnsi="Times New Roman" w:cs="Times New Roman"/>
          <w:sz w:val="24"/>
          <w:szCs w:val="24"/>
        </w:rPr>
        <w:t xml:space="preserve">2. </w:t>
      </w:r>
      <w:r w:rsidR="0097214A">
        <w:rPr>
          <w:rFonts w:ascii="Times New Roman" w:hAnsi="Times New Roman" w:cs="Times New Roman"/>
          <w:sz w:val="24"/>
          <w:szCs w:val="24"/>
        </w:rPr>
        <w:t>Н</w:t>
      </w:r>
      <w:r w:rsidRPr="007C32F0">
        <w:rPr>
          <w:rFonts w:ascii="Times New Roman" w:hAnsi="Times New Roman" w:cs="Times New Roman"/>
          <w:sz w:val="24"/>
          <w:szCs w:val="24"/>
        </w:rPr>
        <w:t>ационалните стандарти, с които се въвеждат европейски или международни стандарти;</w:t>
      </w:r>
    </w:p>
    <w:p w:rsidR="00640AF3" w:rsidRPr="007C32F0" w:rsidRDefault="00640AF3" w:rsidP="00640AF3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2F0">
        <w:rPr>
          <w:rFonts w:ascii="Times New Roman" w:hAnsi="Times New Roman" w:cs="Times New Roman"/>
          <w:sz w:val="24"/>
          <w:szCs w:val="24"/>
        </w:rPr>
        <w:t xml:space="preserve">3. </w:t>
      </w:r>
      <w:r w:rsidR="0097214A">
        <w:rPr>
          <w:rFonts w:ascii="Times New Roman" w:hAnsi="Times New Roman" w:cs="Times New Roman"/>
          <w:sz w:val="24"/>
          <w:szCs w:val="24"/>
        </w:rPr>
        <w:t>Б</w:t>
      </w:r>
      <w:r w:rsidRPr="007C32F0">
        <w:rPr>
          <w:rFonts w:ascii="Times New Roman" w:hAnsi="Times New Roman" w:cs="Times New Roman"/>
          <w:sz w:val="24"/>
          <w:szCs w:val="24"/>
        </w:rPr>
        <w:t>ългарските национални стандарти или националните стандарти с еквивалентни на българските методи и изисквания, когато няма стандарти по т. 2;</w:t>
      </w:r>
    </w:p>
    <w:p w:rsidR="00640AF3" w:rsidRPr="007C32F0" w:rsidRDefault="00640AF3" w:rsidP="00640AF3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2F0">
        <w:rPr>
          <w:rFonts w:ascii="Times New Roman" w:hAnsi="Times New Roman" w:cs="Times New Roman"/>
          <w:sz w:val="24"/>
          <w:szCs w:val="24"/>
        </w:rPr>
        <w:t xml:space="preserve">4. </w:t>
      </w:r>
      <w:r w:rsidR="0097214A">
        <w:rPr>
          <w:rFonts w:ascii="Times New Roman" w:hAnsi="Times New Roman" w:cs="Times New Roman"/>
          <w:sz w:val="24"/>
          <w:szCs w:val="24"/>
        </w:rPr>
        <w:t>Б</w:t>
      </w:r>
      <w:r w:rsidRPr="007C32F0">
        <w:rPr>
          <w:rFonts w:ascii="Times New Roman" w:hAnsi="Times New Roman" w:cs="Times New Roman"/>
          <w:sz w:val="24"/>
          <w:szCs w:val="24"/>
        </w:rPr>
        <w:t>ългарските технически одобрения, когато няма стандарти по т. 2 и 3.</w:t>
      </w:r>
    </w:p>
    <w:p w:rsidR="00640AF3" w:rsidRPr="007C32F0" w:rsidRDefault="00640AF3" w:rsidP="00640AF3">
      <w:pPr>
        <w:pStyle w:val="ListParagraph"/>
        <w:ind w:left="0" w:firstLine="283"/>
        <w:jc w:val="both"/>
        <w:rPr>
          <w:szCs w:val="24"/>
        </w:rPr>
      </w:pPr>
      <w:r w:rsidRPr="007C32F0">
        <w:rPr>
          <w:szCs w:val="24"/>
        </w:rPr>
        <w:t>Съгласно чл. 6 от НСИСОССП:</w:t>
      </w:r>
    </w:p>
    <w:p w:rsidR="00640AF3" w:rsidRPr="007C32F0" w:rsidRDefault="00640AF3" w:rsidP="00640AF3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2F0">
        <w:rPr>
          <w:rFonts w:ascii="Times New Roman" w:hAnsi="Times New Roman" w:cs="Times New Roman"/>
          <w:sz w:val="24"/>
          <w:szCs w:val="24"/>
        </w:rPr>
        <w:t>Чл. 6. (1) Контролът на влаганите в строежа строителни продукти се осъществява от консултанта при извършване оценката на съответствие на инвестиционните проекти и при упражняване на строителен надзор по реда на ЗУТ.</w:t>
      </w:r>
    </w:p>
    <w:p w:rsidR="00640AF3" w:rsidRPr="007C32F0" w:rsidRDefault="00640AF3" w:rsidP="00640AF3">
      <w:pPr>
        <w:pStyle w:val="ListParagraph"/>
        <w:ind w:left="0" w:firstLine="283"/>
        <w:jc w:val="both"/>
        <w:rPr>
          <w:szCs w:val="24"/>
        </w:rPr>
      </w:pPr>
      <w:r w:rsidRPr="007C32F0">
        <w:rPr>
          <w:szCs w:val="24"/>
        </w:rPr>
        <w:t xml:space="preserve">Материалите и продуктите, които попадат в обхвата на Директива </w:t>
      </w:r>
      <w:hyperlink r:id="rId8" w:history="1">
        <w:r w:rsidRPr="007C32F0">
          <w:rPr>
            <w:szCs w:val="24"/>
          </w:rPr>
          <w:t>89/106/EEC - Строителни продукти</w:t>
        </w:r>
      </w:hyperlink>
      <w:r w:rsidRPr="007C32F0">
        <w:rPr>
          <w:szCs w:val="24"/>
        </w:rPr>
        <w:t xml:space="preserve"> трябва да бъдат съпроводени с документацията, съответстваща на изискванията на (НСИСОССП) и съответната система за оценяване на съответствието. Възложителят и Надзора ще изискват от Изпълнителя Декларации за съответствие на производителя за всички влагани продукти, придружени от Сертификати за качество за продуктите, за които се изисква такъв съгласно НСИСОССП, както и от други документи, например протоколи от изпитване и др., удостоверяващи съответствието на продуктите с изискванията на нормативните актове, действащи в Република България.</w:t>
      </w:r>
    </w:p>
    <w:p w:rsidR="00640AF3" w:rsidRPr="007C32F0" w:rsidRDefault="00640AF3" w:rsidP="00640AF3">
      <w:pPr>
        <w:pStyle w:val="ListParagraph"/>
        <w:ind w:left="0" w:firstLine="283"/>
        <w:jc w:val="both"/>
        <w:rPr>
          <w:szCs w:val="24"/>
        </w:rPr>
      </w:pPr>
      <w:r w:rsidRPr="007C32F0">
        <w:rPr>
          <w:szCs w:val="24"/>
        </w:rPr>
        <w:t>Всички продукти, материали и оборудване, които ще се вложат в ремонтните работи, трябва да бъдат нова доставка, неизползвани и да отговарят на проектната документация и настоящите Технически спецификации и да са съобразени с всички валидни промени в проектната документация освен, ако изрично не е упоменато друго в Договора.</w:t>
      </w:r>
    </w:p>
    <w:p w:rsidR="00640AF3" w:rsidRPr="007C32F0" w:rsidRDefault="00640AF3" w:rsidP="00640AF3">
      <w:pPr>
        <w:pStyle w:val="ListParagraph"/>
        <w:ind w:left="0" w:firstLine="283"/>
        <w:jc w:val="both"/>
        <w:rPr>
          <w:szCs w:val="24"/>
        </w:rPr>
      </w:pPr>
      <w:r w:rsidRPr="007C32F0">
        <w:rPr>
          <w:szCs w:val="24"/>
        </w:rPr>
        <w:t>Доставката и съхраняването на материалите трябва да гарантира запазване на качеството и стандарта им.</w:t>
      </w:r>
    </w:p>
    <w:p w:rsidR="00640AF3" w:rsidRPr="007C32F0" w:rsidRDefault="00640AF3" w:rsidP="00640AF3">
      <w:pPr>
        <w:pStyle w:val="ListParagraph"/>
        <w:ind w:left="0" w:firstLine="283"/>
        <w:jc w:val="both"/>
        <w:rPr>
          <w:szCs w:val="24"/>
        </w:rPr>
      </w:pPr>
      <w:r w:rsidRPr="007C32F0">
        <w:rPr>
          <w:szCs w:val="24"/>
        </w:rPr>
        <w:t xml:space="preserve">След подписване на договор и преди началото на СМР Изпълнителят трябва да представи на Надзора списък на производителите и източниците на материали, които възнамерява да използва за изпълнение на строително - ремонтните работи. Всяка следваща доставка трябва да отговаря на качеството, одобрено от Надзора. </w:t>
      </w:r>
    </w:p>
    <w:p w:rsidR="00640AF3" w:rsidRPr="007C32F0" w:rsidRDefault="00640AF3" w:rsidP="00640AF3">
      <w:pPr>
        <w:pStyle w:val="ListParagraph"/>
        <w:ind w:left="0" w:firstLine="283"/>
        <w:jc w:val="both"/>
        <w:rPr>
          <w:szCs w:val="24"/>
        </w:rPr>
      </w:pPr>
      <w:r w:rsidRPr="007C32F0">
        <w:rPr>
          <w:szCs w:val="24"/>
        </w:rPr>
        <w:t>Нови производители и източниците на материали може да бъдат представени на Надзора за одобрение по време на изпълнение на строително - монтажните работи, но не могат да се използват без изричното одобрение на Надзора.</w:t>
      </w:r>
    </w:p>
    <w:p w:rsidR="00640AF3" w:rsidRPr="007C32F0" w:rsidRDefault="00640AF3" w:rsidP="00640AF3">
      <w:pPr>
        <w:pStyle w:val="ListParagraph"/>
        <w:ind w:left="0" w:firstLine="283"/>
        <w:jc w:val="both"/>
        <w:rPr>
          <w:szCs w:val="24"/>
        </w:rPr>
      </w:pPr>
      <w:bookmarkStart w:id="8" w:name="_Toc224968947"/>
      <w:r w:rsidRPr="007C32F0">
        <w:rPr>
          <w:szCs w:val="24"/>
        </w:rPr>
        <w:lastRenderedPageBreak/>
        <w:t xml:space="preserve">Справка за Българските стандарти, както и </w:t>
      </w:r>
      <w:bookmarkStart w:id="9" w:name="_Toc224968949"/>
      <w:r w:rsidRPr="007C32F0">
        <w:rPr>
          <w:szCs w:val="24"/>
        </w:rPr>
        <w:t>списък на хармонизирани стандарти, възприети като български стандарти, може да бъде намерен на интернет страницата на Българския институт по стандартизация</w:t>
      </w:r>
      <w:bookmarkEnd w:id="8"/>
      <w:bookmarkEnd w:id="9"/>
      <w:r w:rsidRPr="007C32F0">
        <w:rPr>
          <w:szCs w:val="24"/>
        </w:rPr>
        <w:t>:</w:t>
      </w:r>
    </w:p>
    <w:p w:rsidR="00640AF3" w:rsidRPr="007C32F0" w:rsidRDefault="00CD3D85" w:rsidP="00640AF3">
      <w:pPr>
        <w:pStyle w:val="ListParagraph"/>
        <w:ind w:left="0" w:firstLine="283"/>
        <w:jc w:val="both"/>
        <w:rPr>
          <w:szCs w:val="24"/>
        </w:rPr>
      </w:pPr>
      <w:hyperlink r:id="rId9" w:history="1">
        <w:r w:rsidR="00640AF3" w:rsidRPr="007C32F0">
          <w:rPr>
            <w:szCs w:val="24"/>
          </w:rPr>
          <w:t>http://www.bds-bg.org</w:t>
        </w:r>
      </w:hyperlink>
    </w:p>
    <w:p w:rsidR="00640AF3" w:rsidRPr="007C32F0" w:rsidRDefault="00640AF3" w:rsidP="00640AF3">
      <w:pPr>
        <w:pStyle w:val="ListParagraph"/>
        <w:ind w:left="0" w:firstLine="283"/>
        <w:jc w:val="both"/>
        <w:rPr>
          <w:szCs w:val="24"/>
        </w:rPr>
      </w:pPr>
      <w:r w:rsidRPr="007C32F0">
        <w:rPr>
          <w:szCs w:val="24"/>
        </w:rPr>
        <w:t xml:space="preserve">Списъкът на съответните хармонизирани стандарти може да бъде намерен на сайта на Официалния вестник на Европейския съюз № C </w:t>
      </w:r>
      <w:r w:rsidRPr="007C32F0" w:rsidDel="00AE6CFB">
        <w:rPr>
          <w:szCs w:val="24"/>
        </w:rPr>
        <w:t>134</w:t>
      </w:r>
      <w:r w:rsidRPr="007C32F0">
        <w:rPr>
          <w:szCs w:val="24"/>
        </w:rPr>
        <w:t>304/2006. Ако по време на изпълнение на строителните дейности бъде обнародван нов актуален списък с хармонизирани стандарти, новият списък трябва да бъде използван.</w:t>
      </w:r>
    </w:p>
    <w:p w:rsidR="00640AF3" w:rsidRPr="007C32F0" w:rsidRDefault="00640AF3" w:rsidP="00640AF3">
      <w:pPr>
        <w:pStyle w:val="ListParagraph"/>
        <w:ind w:left="0" w:firstLine="283"/>
        <w:jc w:val="both"/>
        <w:rPr>
          <w:szCs w:val="24"/>
        </w:rPr>
      </w:pPr>
      <w:r w:rsidRPr="007C32F0">
        <w:rPr>
          <w:szCs w:val="24"/>
        </w:rPr>
        <w:t>http://europa.eu.int/eur-lex/en/oj/</w:t>
      </w:r>
    </w:p>
    <w:p w:rsidR="00640AF3" w:rsidRPr="007C32F0" w:rsidRDefault="00640AF3" w:rsidP="00640AF3">
      <w:pPr>
        <w:pStyle w:val="ListParagraph"/>
        <w:ind w:left="0" w:firstLine="283"/>
        <w:jc w:val="both"/>
        <w:rPr>
          <w:szCs w:val="24"/>
        </w:rPr>
      </w:pPr>
      <w:r w:rsidRPr="007C32F0">
        <w:rPr>
          <w:szCs w:val="24"/>
        </w:rPr>
        <w:t>В случай, че в работните проекти на настоящата документация или в друг текст са споменати търговски марки, да се счита, че те са използвани от проектантите само за целите на изчисляване и в изключителни случаи, когато е невъзможно обектът на поръчката да се опише точно и разбираемо. В процеса на изпълнение могат да бъдат заменени с еквивалентни материали, оборудване и продукти с цел да се дадат възможности за равен достъп на кандидатите или участниците за участие в процедурата и да не създават необосновани пречки пред конкуренцията.</w:t>
      </w:r>
    </w:p>
    <w:p w:rsidR="00640AF3" w:rsidRDefault="00640AF3" w:rsidP="00640AF3">
      <w:pPr>
        <w:pStyle w:val="Heading1"/>
        <w:keepLines/>
        <w:numPr>
          <w:ilvl w:val="0"/>
          <w:numId w:val="1"/>
        </w:numPr>
        <w:tabs>
          <w:tab w:val="left" w:pos="284"/>
        </w:tabs>
        <w:spacing w:before="48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0" w:name="_Toc337126921"/>
      <w:bookmarkStart w:id="11" w:name="_Toc456337198"/>
      <w:r w:rsidRPr="007C32F0">
        <w:rPr>
          <w:rFonts w:ascii="Times New Roman" w:hAnsi="Times New Roman"/>
          <w:sz w:val="24"/>
          <w:szCs w:val="24"/>
        </w:rPr>
        <w:t>Специална част</w:t>
      </w:r>
      <w:bookmarkEnd w:id="10"/>
      <w:bookmarkEnd w:id="11"/>
    </w:p>
    <w:p w:rsidR="0097214A" w:rsidRPr="0097214A" w:rsidRDefault="0097214A" w:rsidP="0097214A"/>
    <w:p w:rsidR="00640AF3" w:rsidRPr="0097214A" w:rsidRDefault="00640AF3" w:rsidP="00640AF3">
      <w:pPr>
        <w:pStyle w:val="Heading2"/>
        <w:numPr>
          <w:ilvl w:val="1"/>
          <w:numId w:val="1"/>
        </w:numPr>
        <w:tabs>
          <w:tab w:val="left" w:pos="426"/>
        </w:tabs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12" w:name="_Toc456337199"/>
      <w:r w:rsidRPr="0097214A">
        <w:rPr>
          <w:rFonts w:ascii="Times New Roman" w:hAnsi="Times New Roman" w:cs="Times New Roman"/>
          <w:sz w:val="24"/>
          <w:szCs w:val="24"/>
          <w:lang w:val="bg-BG"/>
        </w:rPr>
        <w:t>Канализационна мрежа:</w:t>
      </w:r>
      <w:bookmarkEnd w:id="12"/>
    </w:p>
    <w:p w:rsidR="00640AF3" w:rsidRPr="007C32F0" w:rsidRDefault="00640AF3" w:rsidP="00B32AD4">
      <w:pPr>
        <w:pStyle w:val="Heading3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bookmarkStart w:id="13" w:name="_Toc456337200"/>
      <w:r w:rsidRPr="007C32F0">
        <w:rPr>
          <w:rFonts w:ascii="Times New Roman" w:hAnsi="Times New Roman"/>
          <w:sz w:val="24"/>
          <w:szCs w:val="24"/>
        </w:rPr>
        <w:t>Тръби</w:t>
      </w:r>
      <w:bookmarkEnd w:id="13"/>
    </w:p>
    <w:p w:rsidR="00640AF3" w:rsidRPr="00E36374" w:rsidRDefault="00E36374" w:rsidP="00640AF3">
      <w:pPr>
        <w:spacing w:before="240"/>
        <w:ind w:firstLine="283"/>
        <w:contextualSpacing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  <w:r w:rsidRPr="00E36374">
        <w:rPr>
          <w:rFonts w:ascii="Times New Roman" w:hAnsi="Times New Roman"/>
          <w:sz w:val="24"/>
          <w:szCs w:val="24"/>
        </w:rPr>
        <w:t>Тръбите са пластмасови със структурирана стена (гофрирани) съгласно БДС EN 13 476 (или еквивалентен) от серията, при която номиналният диаметър съвпада с вътрешния</w:t>
      </w:r>
      <w:r w:rsidR="00640AF3" w:rsidRPr="00E36374">
        <w:rPr>
          <w:rFonts w:ascii="Times New Roman" w:hAnsi="Times New Roman" w:cs="Times New Roman"/>
          <w:sz w:val="24"/>
          <w:szCs w:val="24"/>
          <w:lang w:eastAsia="bg-BG"/>
        </w:rPr>
        <w:t>. Диаметрите</w:t>
      </w:r>
      <w:r w:rsidR="00604ADA" w:rsidRPr="00E36374">
        <w:rPr>
          <w:rFonts w:ascii="Times New Roman" w:hAnsi="Times New Roman" w:cs="Times New Roman"/>
          <w:sz w:val="24"/>
          <w:szCs w:val="24"/>
          <w:lang w:eastAsia="bg-BG"/>
        </w:rPr>
        <w:t xml:space="preserve"> са</w:t>
      </w:r>
      <w:r w:rsidR="0097214A">
        <w:rPr>
          <w:rFonts w:ascii="Times New Roman" w:hAnsi="Times New Roman" w:cs="Times New Roman"/>
          <w:sz w:val="24"/>
          <w:szCs w:val="24"/>
          <w:lang w:eastAsia="bg-BG"/>
        </w:rPr>
        <w:t xml:space="preserve"> DN</w:t>
      </w:r>
      <w:r>
        <w:rPr>
          <w:rFonts w:ascii="Times New Roman" w:hAnsi="Times New Roman" w:cs="Times New Roman"/>
          <w:sz w:val="24"/>
          <w:szCs w:val="24"/>
          <w:lang w:eastAsia="bg-BG"/>
        </w:rPr>
        <w:t>300</w:t>
      </w:r>
      <w:r w:rsidR="00F235B0" w:rsidRPr="00E36374">
        <w:rPr>
          <w:rFonts w:ascii="Times New Roman" w:hAnsi="Times New Roman" w:cs="Times New Roman"/>
          <w:sz w:val="24"/>
          <w:szCs w:val="24"/>
          <w:lang w:eastAsia="bg-BG"/>
        </w:rPr>
        <w:t>,</w:t>
      </w:r>
      <w:r w:rsidR="0097214A">
        <w:rPr>
          <w:rFonts w:ascii="Times New Roman" w:hAnsi="Times New Roman" w:cs="Times New Roman"/>
          <w:sz w:val="24"/>
          <w:szCs w:val="24"/>
          <w:lang w:eastAsia="bg-BG"/>
        </w:rPr>
        <w:t xml:space="preserve"> DN</w:t>
      </w:r>
      <w:r w:rsidR="00640AF3" w:rsidRPr="00E36374">
        <w:rPr>
          <w:rFonts w:ascii="Times New Roman" w:hAnsi="Times New Roman" w:cs="Times New Roman"/>
          <w:sz w:val="24"/>
          <w:szCs w:val="24"/>
          <w:lang w:eastAsia="bg-BG"/>
        </w:rPr>
        <w:t>400</w:t>
      </w:r>
      <w:r w:rsidR="00F235B0" w:rsidRPr="00E36374">
        <w:rPr>
          <w:rFonts w:ascii="Times New Roman" w:hAnsi="Times New Roman" w:cs="Times New Roman"/>
          <w:sz w:val="24"/>
          <w:szCs w:val="24"/>
          <w:lang w:eastAsia="bg-BG"/>
        </w:rPr>
        <w:t xml:space="preserve"> и </w:t>
      </w:r>
      <w:r w:rsidR="0097214A">
        <w:rPr>
          <w:rFonts w:ascii="Times New Roman" w:hAnsi="Times New Roman" w:cs="Times New Roman"/>
          <w:sz w:val="24"/>
          <w:szCs w:val="24"/>
          <w:lang w:val="en-US" w:eastAsia="bg-BG"/>
        </w:rPr>
        <w:t>DN</w:t>
      </w:r>
      <w:r w:rsidR="00F235B0" w:rsidRPr="00E36374">
        <w:rPr>
          <w:rFonts w:ascii="Times New Roman" w:hAnsi="Times New Roman" w:cs="Times New Roman"/>
          <w:sz w:val="24"/>
          <w:szCs w:val="24"/>
          <w:lang w:val="en-US" w:eastAsia="bg-BG"/>
        </w:rPr>
        <w:t>500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  <w:r w:rsidR="0097214A">
        <w:rPr>
          <w:rFonts w:ascii="Times New Roman" w:hAnsi="Times New Roman" w:cs="Times New Roman"/>
          <w:sz w:val="24"/>
          <w:szCs w:val="24"/>
          <w:lang w:val="en-US" w:eastAsia="bg-BG"/>
        </w:rPr>
        <w:t>DN</w:t>
      </w:r>
      <w:r>
        <w:rPr>
          <w:rFonts w:ascii="Times New Roman" w:hAnsi="Times New Roman" w:cs="Times New Roman"/>
          <w:sz w:val="24"/>
          <w:szCs w:val="24"/>
          <w:lang w:val="en-US" w:eastAsia="bg-BG"/>
        </w:rPr>
        <w:t>600, DN800</w:t>
      </w:r>
      <w:r w:rsidR="00640AF3" w:rsidRPr="00E36374">
        <w:rPr>
          <w:rFonts w:ascii="Times New Roman" w:hAnsi="Times New Roman" w:cs="Times New Roman"/>
          <w:sz w:val="24"/>
          <w:szCs w:val="24"/>
          <w:lang w:eastAsia="bg-BG"/>
        </w:rPr>
        <w:t>. Коравината на тръби</w:t>
      </w:r>
      <w:r w:rsidR="00604ADA" w:rsidRPr="00E36374">
        <w:rPr>
          <w:rFonts w:ascii="Times New Roman" w:hAnsi="Times New Roman" w:cs="Times New Roman"/>
          <w:sz w:val="24"/>
          <w:szCs w:val="24"/>
          <w:lang w:eastAsia="bg-BG"/>
        </w:rPr>
        <w:t>те</w:t>
      </w:r>
      <w:r w:rsidR="00DA48EA" w:rsidRPr="00E36374">
        <w:rPr>
          <w:rFonts w:ascii="Times New Roman" w:hAnsi="Times New Roman" w:cs="Times New Roman"/>
          <w:sz w:val="24"/>
          <w:szCs w:val="24"/>
          <w:lang w:eastAsia="bg-BG"/>
        </w:rPr>
        <w:t xml:space="preserve"> да е най-малко SN 8.</w:t>
      </w:r>
    </w:p>
    <w:p w:rsidR="00640AF3" w:rsidRPr="007C32F0" w:rsidRDefault="00640AF3" w:rsidP="00640AF3">
      <w:pPr>
        <w:ind w:firstLine="283"/>
        <w:contextualSpacing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640AF3" w:rsidRPr="007C32F0" w:rsidRDefault="00640AF3" w:rsidP="00640AF3">
      <w:pPr>
        <w:pStyle w:val="Heading3"/>
        <w:numPr>
          <w:ilvl w:val="2"/>
          <w:numId w:val="1"/>
        </w:numPr>
        <w:spacing w:before="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4" w:name="_Toc456337201"/>
      <w:r w:rsidRPr="007C32F0">
        <w:rPr>
          <w:rFonts w:ascii="Times New Roman" w:hAnsi="Times New Roman"/>
          <w:sz w:val="24"/>
          <w:szCs w:val="24"/>
        </w:rPr>
        <w:t>Ревизионни шахти и дъждоприемни шахти (улични оттоци).</w:t>
      </w:r>
      <w:bookmarkEnd w:id="14"/>
    </w:p>
    <w:p w:rsidR="00640AF3" w:rsidRPr="00E36374" w:rsidRDefault="00640AF3" w:rsidP="00640AF3">
      <w:pPr>
        <w:spacing w:before="240"/>
        <w:ind w:firstLine="283"/>
        <w:contextualSpacing/>
        <w:jc w:val="both"/>
        <w:rPr>
          <w:rFonts w:ascii="Times New Roman" w:hAnsi="Times New Roman"/>
          <w:sz w:val="24"/>
          <w:szCs w:val="24"/>
        </w:rPr>
      </w:pPr>
      <w:r w:rsidRPr="00E36374">
        <w:rPr>
          <w:rFonts w:ascii="Times New Roman" w:hAnsi="Times New Roman" w:cs="Times New Roman"/>
          <w:sz w:val="24"/>
          <w:szCs w:val="24"/>
          <w:lang w:eastAsia="bg-BG"/>
        </w:rPr>
        <w:t>Видът на ревизионните шахти е посочен в чертежите от приложения работен проект. Промени в конструкцията и материалите за РШ се допускат само със съгласието на Възложителя, Надзора и Проектанта. По отношение на ма</w:t>
      </w:r>
      <w:r w:rsidR="00E36374" w:rsidRPr="00E36374">
        <w:rPr>
          <w:rFonts w:ascii="Times New Roman" w:hAnsi="Times New Roman" w:cs="Times New Roman"/>
          <w:sz w:val="24"/>
          <w:szCs w:val="24"/>
          <w:lang w:eastAsia="bg-BG"/>
        </w:rPr>
        <w:t xml:space="preserve">териалите ревизионните шахти да са </w:t>
      </w:r>
      <w:r w:rsidRPr="00E36374">
        <w:rPr>
          <w:rFonts w:ascii="Times New Roman" w:hAnsi="Times New Roman" w:cs="Times New Roman"/>
          <w:sz w:val="24"/>
          <w:szCs w:val="24"/>
          <w:lang w:eastAsia="bg-BG"/>
        </w:rPr>
        <w:t>стоманобетонови и бетонови елементи съгласно БДС EN 1917</w:t>
      </w:r>
      <w:r w:rsidR="00604ADA" w:rsidRPr="00E36374">
        <w:rPr>
          <w:rFonts w:ascii="Times New Roman" w:hAnsi="Times New Roman" w:cs="Times New Roman"/>
          <w:sz w:val="24"/>
          <w:szCs w:val="24"/>
          <w:lang w:eastAsia="bg-BG"/>
        </w:rPr>
        <w:t xml:space="preserve"> или еквивалентен</w:t>
      </w:r>
      <w:r w:rsidRPr="00E36374">
        <w:rPr>
          <w:rFonts w:ascii="Times New Roman" w:hAnsi="Times New Roman" w:cs="Times New Roman"/>
          <w:sz w:val="24"/>
          <w:szCs w:val="24"/>
          <w:lang w:eastAsia="bg-BG"/>
        </w:rPr>
        <w:t>;</w:t>
      </w:r>
      <w:r w:rsidR="00E36374" w:rsidRPr="00E36374">
        <w:rPr>
          <w:rFonts w:ascii="Times New Roman" w:hAnsi="Times New Roman" w:cs="Times New Roman"/>
          <w:sz w:val="24"/>
          <w:szCs w:val="24"/>
          <w:lang w:eastAsia="bg-BG"/>
        </w:rPr>
        <w:t xml:space="preserve"> Шахтите с включващи тръби </w:t>
      </w:r>
      <w:r w:rsidR="00E36374" w:rsidRPr="00E36374">
        <w:rPr>
          <w:rFonts w:ascii="Times New Roman" w:hAnsi="Times New Roman"/>
          <w:sz w:val="24"/>
          <w:szCs w:val="24"/>
        </w:rPr>
        <w:t>≤ DN600 са с предварително изготвено стоманобетоново дъно и със сглобяеми елементи (пръстени, покривни плочи, сегменти).</w:t>
      </w:r>
    </w:p>
    <w:p w:rsidR="00640AF3" w:rsidRPr="00E36374" w:rsidRDefault="00E36374" w:rsidP="00E36374">
      <w:pPr>
        <w:spacing w:before="240"/>
        <w:ind w:firstLine="283"/>
        <w:contextualSpacing/>
        <w:jc w:val="both"/>
        <w:rPr>
          <w:rFonts w:ascii="Times New Roman" w:hAnsi="Times New Roman"/>
          <w:sz w:val="24"/>
          <w:szCs w:val="24"/>
        </w:rPr>
      </w:pPr>
      <w:r w:rsidRPr="00E36374">
        <w:rPr>
          <w:rFonts w:ascii="Times New Roman" w:hAnsi="Times New Roman"/>
          <w:sz w:val="24"/>
          <w:szCs w:val="24"/>
        </w:rPr>
        <w:t xml:space="preserve">Шахтите с включващи се тръби &gt; </w:t>
      </w:r>
      <w:r w:rsidRPr="00E36374">
        <w:rPr>
          <w:rFonts w:ascii="Times New Roman" w:hAnsi="Times New Roman"/>
          <w:sz w:val="24"/>
          <w:szCs w:val="24"/>
          <w:lang w:val="en-US"/>
        </w:rPr>
        <w:t>DN 600</w:t>
      </w:r>
      <w:r w:rsidRPr="00E36374">
        <w:rPr>
          <w:rFonts w:ascii="Times New Roman" w:hAnsi="Times New Roman"/>
          <w:sz w:val="24"/>
          <w:szCs w:val="24"/>
        </w:rPr>
        <w:t xml:space="preserve"> да са със стоманобетоново дъно, конструирано по индивидуален проект и г</w:t>
      </w:r>
      <w:r>
        <w:rPr>
          <w:rFonts w:ascii="Times New Roman" w:hAnsi="Times New Roman"/>
          <w:sz w:val="24"/>
          <w:szCs w:val="24"/>
        </w:rPr>
        <w:t>отови стоманобетонови пръстени.</w:t>
      </w:r>
    </w:p>
    <w:p w:rsidR="00640AF3" w:rsidRPr="00C36C68" w:rsidRDefault="00640AF3" w:rsidP="00640AF3">
      <w:pPr>
        <w:spacing w:before="120" w:after="120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C36C68">
        <w:rPr>
          <w:rFonts w:ascii="Times New Roman" w:hAnsi="Times New Roman" w:cs="Times New Roman"/>
          <w:sz w:val="24"/>
          <w:szCs w:val="24"/>
          <w:lang w:eastAsia="bg-BG"/>
        </w:rPr>
        <w:lastRenderedPageBreak/>
        <w:t>Класът на капаците на ревизионните шахти да е D 400 или по-висок съгласно БДС EN124</w:t>
      </w:r>
      <w:r w:rsidR="00CD1BB6" w:rsidRPr="00C36C68">
        <w:rPr>
          <w:rFonts w:ascii="Times New Roman" w:hAnsi="Times New Roman" w:cs="Times New Roman"/>
          <w:sz w:val="24"/>
          <w:szCs w:val="24"/>
          <w:lang w:eastAsia="bg-BG"/>
        </w:rPr>
        <w:t xml:space="preserve">:2003 </w:t>
      </w:r>
      <w:r w:rsidR="00604ADA" w:rsidRPr="00C36C68">
        <w:rPr>
          <w:rFonts w:ascii="Times New Roman" w:hAnsi="Times New Roman" w:cs="Times New Roman"/>
          <w:sz w:val="24"/>
          <w:szCs w:val="24"/>
          <w:lang w:eastAsia="bg-BG"/>
        </w:rPr>
        <w:t>или еквивалентен</w:t>
      </w:r>
      <w:r w:rsidR="00E36374" w:rsidRPr="00C36C68">
        <w:rPr>
          <w:rFonts w:ascii="Times New Roman" w:hAnsi="Times New Roman" w:cs="Times New Roman"/>
          <w:sz w:val="24"/>
          <w:szCs w:val="24"/>
          <w:lang w:eastAsia="bg-BG"/>
        </w:rPr>
        <w:t xml:space="preserve"> и светъл отвор </w:t>
      </w:r>
      <w:r w:rsidR="00E36374" w:rsidRPr="00C36C68">
        <w:rPr>
          <w:rFonts w:ascii="Sylfaen" w:hAnsi="Sylfaen" w:cs="Times New Roman"/>
          <w:sz w:val="24"/>
          <w:szCs w:val="24"/>
          <w:lang w:eastAsia="bg-BG"/>
        </w:rPr>
        <w:t>Ø</w:t>
      </w:r>
      <w:r w:rsidR="00CD1BB6" w:rsidRPr="00C36C68">
        <w:rPr>
          <w:rFonts w:ascii="Times New Roman" w:hAnsi="Times New Roman" w:cs="Times New Roman"/>
          <w:sz w:val="24"/>
          <w:szCs w:val="24"/>
          <w:lang w:eastAsia="bg-BG"/>
        </w:rPr>
        <w:t xml:space="preserve"> 600. </w:t>
      </w:r>
      <w:r w:rsidRPr="00C36C68">
        <w:rPr>
          <w:rFonts w:ascii="Times New Roman" w:hAnsi="Times New Roman" w:cs="Times New Roman"/>
          <w:sz w:val="24"/>
          <w:szCs w:val="24"/>
          <w:lang w:eastAsia="bg-BG"/>
        </w:rPr>
        <w:t xml:space="preserve">Материалът може да е от </w:t>
      </w:r>
      <w:proofErr w:type="spellStart"/>
      <w:r w:rsidRPr="00C36C68">
        <w:rPr>
          <w:rFonts w:ascii="Times New Roman" w:hAnsi="Times New Roman" w:cs="Times New Roman"/>
          <w:sz w:val="24"/>
          <w:szCs w:val="24"/>
          <w:lang w:eastAsia="bg-BG"/>
        </w:rPr>
        <w:t>полимербетон</w:t>
      </w:r>
      <w:proofErr w:type="spellEnd"/>
      <w:r w:rsidRPr="00C36C68">
        <w:rPr>
          <w:rFonts w:ascii="Times New Roman" w:hAnsi="Times New Roman" w:cs="Times New Roman"/>
          <w:sz w:val="24"/>
          <w:szCs w:val="24"/>
          <w:lang w:eastAsia="bg-BG"/>
        </w:rPr>
        <w:t xml:space="preserve"> или чугун.</w:t>
      </w:r>
    </w:p>
    <w:p w:rsidR="00640AF3" w:rsidRPr="007C32F0" w:rsidRDefault="00640AF3" w:rsidP="00640AF3">
      <w:pPr>
        <w:spacing w:before="120" w:after="120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C36C68">
        <w:rPr>
          <w:rFonts w:ascii="Times New Roman" w:hAnsi="Times New Roman" w:cs="Times New Roman"/>
          <w:sz w:val="24"/>
          <w:szCs w:val="24"/>
        </w:rPr>
        <w:t>Дъждоприемните  шахти се състоят от отвесно тяло -  бетонни тръби с диаметър Ø400 и чугунена решетка с клас на натоварване C250 или по-висок. Връзката между дъждоприемните шахти и уличния канал се изпълнява от пластмасови тръби DN200, а включването им става спрямо приложените детайли.</w:t>
      </w:r>
      <w:r w:rsidRPr="00C36C68">
        <w:rPr>
          <w:rFonts w:ascii="Times New Roman" w:hAnsi="Times New Roman" w:cs="Times New Roman"/>
          <w:sz w:val="24"/>
          <w:szCs w:val="24"/>
          <w:lang w:eastAsia="bg-BG"/>
        </w:rPr>
        <w:t xml:space="preserve"> Капаците на дъждоприемните шахти да са от </w:t>
      </w:r>
      <w:proofErr w:type="spellStart"/>
      <w:r w:rsidRPr="00C36C68">
        <w:rPr>
          <w:rFonts w:ascii="Times New Roman" w:hAnsi="Times New Roman" w:cs="Times New Roman"/>
          <w:sz w:val="24"/>
          <w:szCs w:val="24"/>
          <w:lang w:eastAsia="bg-BG"/>
        </w:rPr>
        <w:t>полимербетон</w:t>
      </w:r>
      <w:proofErr w:type="spellEnd"/>
      <w:r w:rsidRPr="00C36C68">
        <w:rPr>
          <w:rFonts w:ascii="Times New Roman" w:hAnsi="Times New Roman" w:cs="Times New Roman"/>
          <w:sz w:val="24"/>
          <w:szCs w:val="24"/>
          <w:lang w:eastAsia="bg-BG"/>
        </w:rPr>
        <w:t xml:space="preserve"> или чугун съгласно БДС EN 124</w:t>
      </w:r>
      <w:r w:rsidR="00604ADA" w:rsidRPr="00C36C68">
        <w:rPr>
          <w:rFonts w:ascii="Times New Roman" w:hAnsi="Times New Roman" w:cs="Times New Roman"/>
          <w:sz w:val="24"/>
          <w:szCs w:val="24"/>
          <w:lang w:eastAsia="bg-BG"/>
        </w:rPr>
        <w:t xml:space="preserve"> или еквивалентен</w:t>
      </w:r>
      <w:r w:rsidRPr="00C36C68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640AF3" w:rsidRDefault="00640AF3" w:rsidP="00640AF3">
      <w:pPr>
        <w:pStyle w:val="Heading3"/>
        <w:numPr>
          <w:ilvl w:val="2"/>
          <w:numId w:val="1"/>
        </w:numPr>
        <w:spacing w:before="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5" w:name="_Toc337113533"/>
      <w:bookmarkStart w:id="16" w:name="_Toc456337202"/>
      <w:r w:rsidRPr="007C32F0">
        <w:rPr>
          <w:rFonts w:ascii="Times New Roman" w:hAnsi="Times New Roman"/>
          <w:sz w:val="24"/>
          <w:szCs w:val="24"/>
        </w:rPr>
        <w:t>Начин на полагане на тръбопроводите:</w:t>
      </w:r>
      <w:bookmarkEnd w:id="15"/>
      <w:bookmarkEnd w:id="16"/>
    </w:p>
    <w:p w:rsidR="00CD1BB6" w:rsidRPr="00CD1BB6" w:rsidRDefault="00CD1BB6" w:rsidP="00CD1BB6">
      <w:pPr>
        <w:rPr>
          <w:rFonts w:ascii="Times New Roman" w:hAnsi="Times New Roman" w:cs="Times New Roman"/>
          <w:sz w:val="24"/>
          <w:szCs w:val="24"/>
        </w:rPr>
      </w:pPr>
    </w:p>
    <w:p w:rsidR="00640AF3" w:rsidRPr="007C32F0" w:rsidRDefault="00640AF3" w:rsidP="00B32AD4">
      <w:pPr>
        <w:pStyle w:val="Heading3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7" w:name="_Toc456337203"/>
      <w:r w:rsidRPr="007C32F0">
        <w:rPr>
          <w:rFonts w:ascii="Times New Roman" w:hAnsi="Times New Roman"/>
          <w:sz w:val="24"/>
          <w:szCs w:val="24"/>
        </w:rPr>
        <w:t>Общи положения</w:t>
      </w:r>
      <w:bookmarkEnd w:id="17"/>
    </w:p>
    <w:p w:rsidR="00640AF3" w:rsidRPr="007C32F0" w:rsidRDefault="00640AF3" w:rsidP="00640AF3">
      <w:pPr>
        <w:spacing w:before="240"/>
        <w:ind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32F0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7C32F0">
        <w:rPr>
          <w:rFonts w:ascii="Times New Roman" w:hAnsi="Times New Roman" w:cs="Times New Roman"/>
          <w:sz w:val="24"/>
          <w:szCs w:val="24"/>
        </w:rPr>
        <w:t>Предвижда се полагането на канализационните тръби да се изпълни траншейно.</w:t>
      </w:r>
    </w:p>
    <w:p w:rsidR="00640AF3" w:rsidRPr="007C32F0" w:rsidRDefault="00640AF3" w:rsidP="00640AF3">
      <w:pPr>
        <w:ind w:firstLine="283"/>
        <w:contextualSpacing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640AF3" w:rsidRPr="007C32F0" w:rsidRDefault="00640AF3" w:rsidP="006369CE">
      <w:pPr>
        <w:numPr>
          <w:ilvl w:val="3"/>
          <w:numId w:val="1"/>
        </w:numPr>
        <w:spacing w:before="120" w:after="120"/>
        <w:ind w:left="1134" w:hanging="77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C32F0">
        <w:rPr>
          <w:rFonts w:ascii="Times New Roman" w:hAnsi="Times New Roman" w:cs="Times New Roman"/>
          <w:sz w:val="24"/>
          <w:szCs w:val="24"/>
          <w:lang w:eastAsia="bg-BG"/>
        </w:rPr>
        <w:t xml:space="preserve"> Сградни отклонения</w:t>
      </w:r>
    </w:p>
    <w:p w:rsidR="00640AF3" w:rsidRPr="007C32F0" w:rsidRDefault="00640AF3" w:rsidP="0092794E">
      <w:pPr>
        <w:spacing w:before="120" w:after="12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32F0">
        <w:rPr>
          <w:rFonts w:ascii="Times New Roman" w:hAnsi="Times New Roman" w:cs="Times New Roman"/>
          <w:sz w:val="24"/>
          <w:szCs w:val="24"/>
        </w:rPr>
        <w:t xml:space="preserve"> Начинът на полагане и свързване към канализационната мрежа</w:t>
      </w:r>
      <w:r w:rsidR="0082484C" w:rsidRPr="007C32F0">
        <w:rPr>
          <w:rFonts w:ascii="Times New Roman" w:hAnsi="Times New Roman" w:cs="Times New Roman"/>
          <w:sz w:val="24"/>
          <w:szCs w:val="24"/>
        </w:rPr>
        <w:t xml:space="preserve"> на сградни</w:t>
      </w:r>
      <w:r w:rsidR="00E945CA" w:rsidRPr="007C32F0">
        <w:rPr>
          <w:rFonts w:ascii="Times New Roman" w:hAnsi="Times New Roman" w:cs="Times New Roman"/>
          <w:sz w:val="24"/>
          <w:szCs w:val="24"/>
        </w:rPr>
        <w:t>те</w:t>
      </w:r>
      <w:r w:rsidR="0082484C" w:rsidRPr="007C32F0">
        <w:rPr>
          <w:rFonts w:ascii="Times New Roman" w:hAnsi="Times New Roman" w:cs="Times New Roman"/>
          <w:sz w:val="24"/>
          <w:szCs w:val="24"/>
        </w:rPr>
        <w:t xml:space="preserve"> канализационни отклонения</w:t>
      </w:r>
      <w:r w:rsidRPr="007C32F0">
        <w:rPr>
          <w:rFonts w:ascii="Times New Roman" w:hAnsi="Times New Roman" w:cs="Times New Roman"/>
          <w:sz w:val="24"/>
          <w:szCs w:val="24"/>
        </w:rPr>
        <w:t xml:space="preserve"> е показан </w:t>
      </w:r>
      <w:r w:rsidR="00604ADA" w:rsidRPr="007C32F0">
        <w:rPr>
          <w:rFonts w:ascii="Times New Roman" w:hAnsi="Times New Roman" w:cs="Times New Roman"/>
          <w:sz w:val="24"/>
          <w:szCs w:val="24"/>
        </w:rPr>
        <w:t xml:space="preserve">в </w:t>
      </w:r>
      <w:r w:rsidRPr="007C32F0">
        <w:rPr>
          <w:rFonts w:ascii="Times New Roman" w:hAnsi="Times New Roman" w:cs="Times New Roman"/>
          <w:sz w:val="24"/>
          <w:szCs w:val="24"/>
        </w:rPr>
        <w:t xml:space="preserve">детайл в </w:t>
      </w:r>
      <w:r w:rsidR="00604ADA" w:rsidRPr="007C32F0">
        <w:rPr>
          <w:rFonts w:ascii="Times New Roman" w:hAnsi="Times New Roman" w:cs="Times New Roman"/>
          <w:sz w:val="24"/>
          <w:szCs w:val="24"/>
        </w:rPr>
        <w:t xml:space="preserve">одобрения </w:t>
      </w:r>
      <w:r w:rsidRPr="007C32F0">
        <w:rPr>
          <w:rFonts w:ascii="Times New Roman" w:hAnsi="Times New Roman" w:cs="Times New Roman"/>
          <w:sz w:val="24"/>
          <w:szCs w:val="24"/>
        </w:rPr>
        <w:t>проект.</w:t>
      </w:r>
    </w:p>
    <w:p w:rsidR="00640AF3" w:rsidRPr="007C32F0" w:rsidRDefault="00640AF3" w:rsidP="0092794E">
      <w:pPr>
        <w:spacing w:after="12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32F0">
        <w:rPr>
          <w:rFonts w:ascii="Times New Roman" w:hAnsi="Times New Roman" w:cs="Times New Roman"/>
          <w:sz w:val="24"/>
          <w:szCs w:val="24"/>
        </w:rPr>
        <w:t>Изграждането на СКО да е до границата на имотите.</w:t>
      </w:r>
    </w:p>
    <w:p w:rsidR="00640AF3" w:rsidRPr="007C32F0" w:rsidRDefault="00640AF3" w:rsidP="00640AF3">
      <w:pPr>
        <w:pStyle w:val="Heading3"/>
        <w:numPr>
          <w:ilvl w:val="2"/>
          <w:numId w:val="1"/>
        </w:numPr>
        <w:spacing w:before="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8" w:name="_Toc456337204"/>
      <w:r w:rsidRPr="007C32F0">
        <w:rPr>
          <w:rFonts w:ascii="Times New Roman" w:hAnsi="Times New Roman"/>
          <w:sz w:val="24"/>
          <w:szCs w:val="24"/>
        </w:rPr>
        <w:t>Изкопи</w:t>
      </w:r>
      <w:bookmarkEnd w:id="18"/>
    </w:p>
    <w:p w:rsidR="00640AF3" w:rsidRPr="007C32F0" w:rsidRDefault="00640AF3" w:rsidP="00640AF3">
      <w:pPr>
        <w:spacing w:before="120" w:after="120"/>
        <w:ind w:firstLine="28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C32F0">
        <w:rPr>
          <w:rFonts w:ascii="Times New Roman" w:hAnsi="Times New Roman" w:cs="Times New Roman"/>
          <w:sz w:val="24"/>
          <w:szCs w:val="24"/>
          <w:lang w:eastAsia="bg-BG"/>
        </w:rPr>
        <w:t xml:space="preserve">Изкопите за </w:t>
      </w:r>
      <w:r w:rsidR="00CD1BB6">
        <w:rPr>
          <w:rFonts w:ascii="Times New Roman" w:hAnsi="Times New Roman" w:cs="Times New Roman"/>
          <w:sz w:val="24"/>
          <w:szCs w:val="24"/>
          <w:lang w:eastAsia="bg-BG"/>
        </w:rPr>
        <w:t>Канализационна мрежа</w:t>
      </w:r>
      <w:r w:rsidRPr="007C32F0">
        <w:rPr>
          <w:rFonts w:ascii="Times New Roman" w:hAnsi="Times New Roman" w:cs="Times New Roman"/>
          <w:sz w:val="24"/>
          <w:szCs w:val="24"/>
          <w:lang w:eastAsia="bg-BG"/>
        </w:rPr>
        <w:t xml:space="preserve"> трябва да се извършват в съответствие с линии, нива, размери и дълбочини, както е указано в чертежите. Дълбочината на изкопите да бъде в съответствие с надлъжните профили, дъното на изкопите да бъде подравнено. Изпълнителя трябва да пази стените  на изкопа </w:t>
      </w:r>
      <w:proofErr w:type="spellStart"/>
      <w:r w:rsidRPr="007C32F0">
        <w:rPr>
          <w:rFonts w:ascii="Times New Roman" w:hAnsi="Times New Roman" w:cs="Times New Roman"/>
          <w:sz w:val="24"/>
          <w:szCs w:val="24"/>
          <w:lang w:eastAsia="bg-BG"/>
        </w:rPr>
        <w:t>ненарушени</w:t>
      </w:r>
      <w:proofErr w:type="spellEnd"/>
      <w:r w:rsidRPr="007C32F0">
        <w:rPr>
          <w:rFonts w:ascii="Times New Roman" w:hAnsi="Times New Roman" w:cs="Times New Roman"/>
          <w:sz w:val="24"/>
          <w:szCs w:val="24"/>
          <w:lang w:eastAsia="bg-BG"/>
        </w:rPr>
        <w:t xml:space="preserve">, като за целта изпълни необходимото укрепване. </w:t>
      </w:r>
    </w:p>
    <w:p w:rsidR="00640AF3" w:rsidRPr="00C36C68" w:rsidRDefault="00640AF3" w:rsidP="00640AF3">
      <w:pPr>
        <w:spacing w:before="120" w:after="120"/>
        <w:ind w:firstLine="28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C36C68">
        <w:rPr>
          <w:rFonts w:ascii="Times New Roman" w:hAnsi="Times New Roman" w:cs="Times New Roman"/>
          <w:sz w:val="24"/>
          <w:szCs w:val="24"/>
          <w:lang w:eastAsia="bg-BG"/>
        </w:rPr>
        <w:t>Тъй като изкопите могат да предизвикат прекъсване на движението, необходимо е да се предвидят и осъществят съответните обезопасяващи мероприятия като временни ограждания, маркиращи сигнали за околни пътища, които да бъдат в съответствие с правилата за организация и безопасност на движението. Изпълнителят изцяло носи отговорност за всички произтичащи от неговата небрежност по отношение на безопасността събития. Към работните проекти е разработена част ВОБД. Строителството ще се извършва с подходяща за целта строителна техника и механизация, което ще бъде едно от важните условия отразено в тръжната документация за избор на строител.</w:t>
      </w:r>
    </w:p>
    <w:p w:rsidR="00640AF3" w:rsidRPr="00C36C68" w:rsidRDefault="00640AF3" w:rsidP="00640AF3">
      <w:pPr>
        <w:spacing w:before="120" w:after="12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36C68">
        <w:rPr>
          <w:rFonts w:ascii="Times New Roman" w:hAnsi="Times New Roman" w:cs="Times New Roman"/>
          <w:sz w:val="24"/>
          <w:szCs w:val="24"/>
        </w:rPr>
        <w:t xml:space="preserve">Обратният насип започва с полагането на легло (подложка) под тръбите. Степента на уплътняване да е равна или по-голяма на 96% стандартна плътност по Проктор. След спускане и позициониране на тръбите в траншеята, до </w:t>
      </w:r>
      <w:r w:rsidR="00CD1BB6" w:rsidRPr="00C36C68">
        <w:rPr>
          <w:rFonts w:ascii="Times New Roman" w:hAnsi="Times New Roman" w:cs="Times New Roman"/>
          <w:sz w:val="24"/>
          <w:szCs w:val="24"/>
        </w:rPr>
        <w:t>3</w:t>
      </w:r>
      <w:r w:rsidR="00E945CA" w:rsidRPr="00C36C68">
        <w:rPr>
          <w:rFonts w:ascii="Times New Roman" w:hAnsi="Times New Roman" w:cs="Times New Roman"/>
          <w:sz w:val="24"/>
          <w:szCs w:val="24"/>
        </w:rPr>
        <w:t xml:space="preserve">0 см </w:t>
      </w:r>
      <w:r w:rsidRPr="00C36C68">
        <w:rPr>
          <w:rFonts w:ascii="Times New Roman" w:hAnsi="Times New Roman" w:cs="Times New Roman"/>
          <w:sz w:val="24"/>
          <w:szCs w:val="24"/>
        </w:rPr>
        <w:t xml:space="preserve">над теме тръба се засипва </w:t>
      </w:r>
      <w:r w:rsidR="00CD1BB6" w:rsidRPr="00C36C68">
        <w:rPr>
          <w:rFonts w:ascii="Times New Roman" w:hAnsi="Times New Roman" w:cs="Times New Roman"/>
          <w:sz w:val="24"/>
          <w:szCs w:val="24"/>
        </w:rPr>
        <w:t>със земна маса от изкопа, почистена от едри частици</w:t>
      </w:r>
      <w:r w:rsidRPr="00C36C68">
        <w:rPr>
          <w:rFonts w:ascii="Times New Roman" w:hAnsi="Times New Roman" w:cs="Times New Roman"/>
          <w:sz w:val="24"/>
          <w:szCs w:val="24"/>
        </w:rPr>
        <w:t>. Основната обратна засипка до кота пътно легло се изпълнява с изкопаната земна маса от траншеята. Степента на уплътняване да е равна или по-голяма на 96 % стандартна плътност по Проктор. Уплътняването да става на пластове с не по-голяма височина от 30 cm.</w:t>
      </w:r>
    </w:p>
    <w:p w:rsidR="00640AF3" w:rsidRPr="007C32F0" w:rsidRDefault="00640AF3" w:rsidP="00640AF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36C68">
        <w:rPr>
          <w:rFonts w:ascii="Times New Roman" w:hAnsi="Times New Roman" w:cs="Times New Roman"/>
          <w:sz w:val="24"/>
          <w:szCs w:val="24"/>
        </w:rPr>
        <w:lastRenderedPageBreak/>
        <w:t>За доказване на степента на уплътнение да се взима по една проба на всеки 200 м или по една проба в или в близост до всяко осово кръстовище.</w:t>
      </w:r>
    </w:p>
    <w:p w:rsidR="00640AF3" w:rsidRPr="007C32F0" w:rsidRDefault="00640AF3" w:rsidP="00640AF3">
      <w:pPr>
        <w:pStyle w:val="Heading2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19" w:name="_Toc456337205"/>
      <w:r w:rsidRPr="007C32F0">
        <w:rPr>
          <w:rFonts w:ascii="Times New Roman" w:hAnsi="Times New Roman" w:cs="Times New Roman"/>
          <w:sz w:val="24"/>
          <w:szCs w:val="24"/>
          <w:lang w:val="bg-BG"/>
        </w:rPr>
        <w:t>Допълнителни изисквания</w:t>
      </w:r>
      <w:bookmarkEnd w:id="19"/>
    </w:p>
    <w:p w:rsidR="007C32F0" w:rsidRPr="007C32F0" w:rsidRDefault="00640AF3" w:rsidP="007C32F0">
      <w:pPr>
        <w:pStyle w:val="ListParagraph"/>
        <w:spacing w:before="240"/>
        <w:ind w:left="0" w:firstLine="284"/>
        <w:jc w:val="both"/>
        <w:rPr>
          <w:szCs w:val="24"/>
        </w:rPr>
      </w:pPr>
      <w:r w:rsidRPr="007C32F0">
        <w:rPr>
          <w:szCs w:val="24"/>
        </w:rPr>
        <w:t>Транспортирането на тръбите трябва да става със специално оборудван за целта транспорт. Дължината на транспортното средство трябва да бъде в съответствие с дължината на тръбите и да е оборудвано със специална платформа от плоскост или скара, върху която се поставят тръбите. Гредичките на скарата да са на разстояние не по-голямо от 10 пъти диаметъра на тръбата, а плоскостите да са без грапавини. Тръбите не трябва да са извън платформата. За предпочитане е рулоните да се разполагат в хоризонтално положение. Закрепването на товара може да става с въжета, канап или найлонови влакна, като се подлагат подходящи материали за да се избягват триене или повреди. Необходимо е да се спазват и специфичните изисквания на фирмата производител за опаковане и транспорт.</w:t>
      </w:r>
    </w:p>
    <w:p w:rsidR="007C32F0" w:rsidRPr="007C32F0" w:rsidRDefault="007C32F0" w:rsidP="00AB3C97">
      <w:pPr>
        <w:pStyle w:val="Heading1"/>
        <w:keepLines/>
        <w:numPr>
          <w:ilvl w:val="0"/>
          <w:numId w:val="1"/>
        </w:numPr>
        <w:tabs>
          <w:tab w:val="left" w:pos="284"/>
        </w:tabs>
        <w:spacing w:before="48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20" w:name="_Toc456337206"/>
      <w:r w:rsidRPr="007C32F0">
        <w:rPr>
          <w:rFonts w:ascii="Times New Roman" w:hAnsi="Times New Roman"/>
          <w:sz w:val="24"/>
          <w:szCs w:val="24"/>
        </w:rPr>
        <w:t>Линеен календарен график</w:t>
      </w:r>
      <w:bookmarkEnd w:id="20"/>
    </w:p>
    <w:p w:rsidR="007C32F0" w:rsidRPr="007C32F0" w:rsidRDefault="007C32F0" w:rsidP="007C32F0">
      <w:pPr>
        <w:pStyle w:val="ListParagraph"/>
        <w:spacing w:before="240"/>
        <w:ind w:left="0" w:firstLine="284"/>
        <w:jc w:val="both"/>
        <w:rPr>
          <w:szCs w:val="24"/>
          <w:lang w:val="en-US"/>
        </w:rPr>
      </w:pPr>
      <w:r w:rsidRPr="007C32F0">
        <w:rPr>
          <w:szCs w:val="24"/>
        </w:rPr>
        <w:t>Прилага</w:t>
      </w:r>
      <w:r w:rsidRPr="007C32F0">
        <w:rPr>
          <w:szCs w:val="24"/>
          <w:lang w:val="en-US"/>
        </w:rPr>
        <w:t xml:space="preserve"> се предварителен подробен линеен календарен график за изпълнение на СМР, разположени във времето, представляващ действителните общи намерения на Изпълнителя за етапно изпълнение на строителството, който да обхваща времето за подготовка, изграждане и предаване на обекта с протокол-образец 15, съгласно ЗУТ.</w:t>
      </w:r>
    </w:p>
    <w:p w:rsidR="007C32F0" w:rsidRPr="007C32F0" w:rsidRDefault="007C32F0" w:rsidP="007C32F0">
      <w:pPr>
        <w:pStyle w:val="ListParagraph"/>
        <w:spacing w:before="240"/>
        <w:ind w:left="0" w:firstLine="284"/>
        <w:jc w:val="both"/>
        <w:rPr>
          <w:szCs w:val="24"/>
          <w:lang w:val="en-US"/>
        </w:rPr>
      </w:pPr>
      <w:r w:rsidRPr="007C32F0">
        <w:rPr>
          <w:szCs w:val="24"/>
        </w:rPr>
        <w:t>Линейният</w:t>
      </w:r>
      <w:r w:rsidRPr="007C32F0">
        <w:rPr>
          <w:szCs w:val="24"/>
          <w:lang w:val="en-US"/>
        </w:rPr>
        <w:t xml:space="preserve"> график в частта на изпълнението на СМР трябва да се изготви по клонове/ улици. От него трябва да личат междинните срокове за завършване на отделните клонове/ улици от работите. Графикът трябва да включва времето за изпълнение и последователността на изпълнение на отделните участъци, взаимна обвързаност между тях и да демонстрира умението да се организира изпълнението на СМР в рамките на поставените крайни срокове, при минимални усложнения, свързани със затваряне на улици и прекъсване на движението.</w:t>
      </w:r>
    </w:p>
    <w:p w:rsidR="007C32F0" w:rsidRPr="007C32F0" w:rsidRDefault="007C32F0" w:rsidP="007C32F0">
      <w:pPr>
        <w:pStyle w:val="ListParagraph"/>
        <w:spacing w:before="240"/>
        <w:ind w:left="0" w:firstLine="284"/>
        <w:jc w:val="both"/>
        <w:rPr>
          <w:szCs w:val="24"/>
          <w:lang w:val="en-US"/>
        </w:rPr>
      </w:pPr>
      <w:r w:rsidRPr="007C32F0">
        <w:rPr>
          <w:szCs w:val="24"/>
          <w:lang w:val="en-US"/>
        </w:rPr>
        <w:t>Дейностите в Линейния график подлежат на последващо съгласуване със законоустановените органи след подписване на договора за изпълнение.</w:t>
      </w:r>
    </w:p>
    <w:p w:rsidR="007C32F0" w:rsidRPr="007C32F0" w:rsidRDefault="007C32F0" w:rsidP="007C32F0">
      <w:pPr>
        <w:pStyle w:val="ListParagraph"/>
        <w:spacing w:before="240"/>
        <w:ind w:left="0" w:firstLine="284"/>
        <w:jc w:val="both"/>
        <w:rPr>
          <w:szCs w:val="24"/>
          <w:lang w:val="en-US"/>
        </w:rPr>
      </w:pPr>
      <w:r w:rsidRPr="007C32F0">
        <w:rPr>
          <w:szCs w:val="24"/>
          <w:lang w:val="en-US"/>
        </w:rPr>
        <w:t>Дейностите, предложени от участника за изпълнение трябва да съответстват</w:t>
      </w:r>
      <w:r w:rsidR="00260785">
        <w:rPr>
          <w:szCs w:val="24"/>
        </w:rPr>
        <w:t xml:space="preserve"> изцяло</w:t>
      </w:r>
      <w:r w:rsidRPr="007C32F0">
        <w:rPr>
          <w:szCs w:val="24"/>
          <w:lang w:val="en-US"/>
        </w:rPr>
        <w:t xml:space="preserve"> с тези </w:t>
      </w:r>
      <w:r>
        <w:rPr>
          <w:szCs w:val="24"/>
        </w:rPr>
        <w:t xml:space="preserve">представени </w:t>
      </w:r>
      <w:r w:rsidRPr="007C32F0">
        <w:rPr>
          <w:szCs w:val="24"/>
          <w:lang w:val="en-US"/>
        </w:rPr>
        <w:t>в линейния график.</w:t>
      </w:r>
    </w:p>
    <w:p w:rsidR="00640AF3" w:rsidRPr="007C32F0" w:rsidRDefault="00640AF3" w:rsidP="00640AF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40AF3" w:rsidRPr="007C32F0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D85" w:rsidRDefault="00CD3D85" w:rsidP="00A03D6C">
      <w:pPr>
        <w:spacing w:after="0" w:line="240" w:lineRule="auto"/>
      </w:pPr>
      <w:r>
        <w:separator/>
      </w:r>
    </w:p>
  </w:endnote>
  <w:endnote w:type="continuationSeparator" w:id="0">
    <w:p w:rsidR="00CD3D85" w:rsidRDefault="00CD3D85" w:rsidP="00A03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8258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28F7" w:rsidRDefault="00C828F7" w:rsidP="00A03D6C">
        <w:pPr>
          <w:pStyle w:val="Footer"/>
          <w:jc w:val="right"/>
        </w:pPr>
        <w:r w:rsidRPr="00A03D6C">
          <w:rPr>
            <w:rFonts w:ascii="Times New Roman" w:hAnsi="Times New Roman" w:cs="Times New Roman"/>
            <w:sz w:val="24"/>
          </w:rPr>
          <w:fldChar w:fldCharType="begin"/>
        </w:r>
        <w:r w:rsidRPr="00A03D6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A03D6C">
          <w:rPr>
            <w:rFonts w:ascii="Times New Roman" w:hAnsi="Times New Roman" w:cs="Times New Roman"/>
            <w:sz w:val="24"/>
          </w:rPr>
          <w:fldChar w:fldCharType="separate"/>
        </w:r>
        <w:r w:rsidR="008C7FAE">
          <w:rPr>
            <w:rFonts w:ascii="Times New Roman" w:hAnsi="Times New Roman" w:cs="Times New Roman"/>
            <w:noProof/>
            <w:sz w:val="24"/>
          </w:rPr>
          <w:t>8</w:t>
        </w:r>
        <w:r w:rsidRPr="00A03D6C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D85" w:rsidRDefault="00CD3D85" w:rsidP="00A03D6C">
      <w:pPr>
        <w:spacing w:after="0" w:line="240" w:lineRule="auto"/>
      </w:pPr>
      <w:r>
        <w:separator/>
      </w:r>
    </w:p>
  </w:footnote>
  <w:footnote w:type="continuationSeparator" w:id="0">
    <w:p w:rsidR="00CD3D85" w:rsidRDefault="00CD3D85" w:rsidP="00A03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56CB1"/>
    <w:multiLevelType w:val="multilevel"/>
    <w:tmpl w:val="42CAB0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0E651B8"/>
    <w:multiLevelType w:val="hybridMultilevel"/>
    <w:tmpl w:val="14D0C366"/>
    <w:lvl w:ilvl="0" w:tplc="534E6B9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E343FA"/>
    <w:multiLevelType w:val="hybridMultilevel"/>
    <w:tmpl w:val="3C586430"/>
    <w:lvl w:ilvl="0" w:tplc="04020001">
      <w:start w:val="1"/>
      <w:numFmt w:val="bullet"/>
      <w:lvlText w:val=""/>
      <w:lvlJc w:val="left"/>
      <w:pPr>
        <w:ind w:left="131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3" w15:restartNumberingAfterBreak="0">
    <w:nsid w:val="4A463044"/>
    <w:multiLevelType w:val="hybridMultilevel"/>
    <w:tmpl w:val="C3E00D68"/>
    <w:lvl w:ilvl="0" w:tplc="76143A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DD5975"/>
    <w:multiLevelType w:val="hybridMultilevel"/>
    <w:tmpl w:val="A5CAE456"/>
    <w:lvl w:ilvl="0" w:tplc="84E81AB4">
      <w:numFmt w:val="bullet"/>
      <w:lvlText w:val="-"/>
      <w:lvlJc w:val="left"/>
      <w:pPr>
        <w:ind w:left="13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7E944C38"/>
    <w:multiLevelType w:val="hybridMultilevel"/>
    <w:tmpl w:val="57444CA2"/>
    <w:lvl w:ilvl="0" w:tplc="156AD760">
      <w:numFmt w:val="bullet"/>
      <w:lvlText w:val="-"/>
      <w:lvlJc w:val="left"/>
      <w:pPr>
        <w:ind w:left="1314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9DA"/>
    <w:rsid w:val="00086822"/>
    <w:rsid w:val="000F6511"/>
    <w:rsid w:val="00155146"/>
    <w:rsid w:val="001E6959"/>
    <w:rsid w:val="00260785"/>
    <w:rsid w:val="00260F70"/>
    <w:rsid w:val="002B0FDE"/>
    <w:rsid w:val="002E30D7"/>
    <w:rsid w:val="00333EFA"/>
    <w:rsid w:val="003571E8"/>
    <w:rsid w:val="00413013"/>
    <w:rsid w:val="004A3C23"/>
    <w:rsid w:val="004C55BA"/>
    <w:rsid w:val="004E6BEE"/>
    <w:rsid w:val="004F78FF"/>
    <w:rsid w:val="00503E4E"/>
    <w:rsid w:val="0052690C"/>
    <w:rsid w:val="00531E4F"/>
    <w:rsid w:val="005A453B"/>
    <w:rsid w:val="005B1E05"/>
    <w:rsid w:val="005B55AF"/>
    <w:rsid w:val="005E66A8"/>
    <w:rsid w:val="00604ADA"/>
    <w:rsid w:val="006140A1"/>
    <w:rsid w:val="006369CE"/>
    <w:rsid w:val="00640AF3"/>
    <w:rsid w:val="006759DA"/>
    <w:rsid w:val="006F22A6"/>
    <w:rsid w:val="00726237"/>
    <w:rsid w:val="00753478"/>
    <w:rsid w:val="007A7F30"/>
    <w:rsid w:val="007C32F0"/>
    <w:rsid w:val="007D65CD"/>
    <w:rsid w:val="008042DB"/>
    <w:rsid w:val="0081331D"/>
    <w:rsid w:val="0082484C"/>
    <w:rsid w:val="008B11DD"/>
    <w:rsid w:val="008B7EA6"/>
    <w:rsid w:val="008C67DB"/>
    <w:rsid w:val="008C7FAE"/>
    <w:rsid w:val="008E1F4F"/>
    <w:rsid w:val="008F4202"/>
    <w:rsid w:val="008F6A1E"/>
    <w:rsid w:val="00900969"/>
    <w:rsid w:val="009271CC"/>
    <w:rsid w:val="0092794E"/>
    <w:rsid w:val="00932B6A"/>
    <w:rsid w:val="00964C9A"/>
    <w:rsid w:val="0097214A"/>
    <w:rsid w:val="009E373F"/>
    <w:rsid w:val="00A03BB2"/>
    <w:rsid w:val="00A03D6C"/>
    <w:rsid w:val="00AB3C97"/>
    <w:rsid w:val="00AC7B70"/>
    <w:rsid w:val="00AD5A5A"/>
    <w:rsid w:val="00B32AD4"/>
    <w:rsid w:val="00C36C68"/>
    <w:rsid w:val="00C53F1F"/>
    <w:rsid w:val="00C828F7"/>
    <w:rsid w:val="00C91C97"/>
    <w:rsid w:val="00CD1BB6"/>
    <w:rsid w:val="00CD3D85"/>
    <w:rsid w:val="00D12DC1"/>
    <w:rsid w:val="00DA48EA"/>
    <w:rsid w:val="00DB46F9"/>
    <w:rsid w:val="00DB529C"/>
    <w:rsid w:val="00DB553B"/>
    <w:rsid w:val="00DE7E67"/>
    <w:rsid w:val="00E06A18"/>
    <w:rsid w:val="00E327EE"/>
    <w:rsid w:val="00E36374"/>
    <w:rsid w:val="00E7290C"/>
    <w:rsid w:val="00E85809"/>
    <w:rsid w:val="00E945CA"/>
    <w:rsid w:val="00ED2563"/>
    <w:rsid w:val="00F235B0"/>
    <w:rsid w:val="00F35F31"/>
    <w:rsid w:val="00F75705"/>
    <w:rsid w:val="00FF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B66F62-B28D-482F-A0C7-FD6699A3A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0AF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noProof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40AF3"/>
    <w:pPr>
      <w:keepNext/>
      <w:spacing w:before="240" w:after="60" w:line="240" w:lineRule="auto"/>
      <w:outlineLvl w:val="1"/>
    </w:pPr>
    <w:rPr>
      <w:rFonts w:ascii="Arial" w:eastAsia="Batang" w:hAnsi="Arial" w:cs="Arial"/>
      <w:b/>
      <w:bCs/>
      <w:i/>
      <w:iCs/>
      <w:color w:val="000000"/>
      <w:sz w:val="28"/>
      <w:szCs w:val="28"/>
      <w:u w:val="single"/>
      <w:lang w:val="en-AU" w:eastAsia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0AF3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0AF3"/>
    <w:rPr>
      <w:rFonts w:ascii="Cambria" w:eastAsia="Times New Roman" w:hAnsi="Cambria" w:cs="Times New Roman"/>
      <w:b/>
      <w:bCs/>
      <w:noProof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40AF3"/>
    <w:rPr>
      <w:rFonts w:ascii="Arial" w:eastAsia="Batang" w:hAnsi="Arial" w:cs="Arial"/>
      <w:b/>
      <w:bCs/>
      <w:i/>
      <w:iCs/>
      <w:color w:val="000000"/>
      <w:sz w:val="28"/>
      <w:szCs w:val="28"/>
      <w:u w:val="single"/>
      <w:lang w:val="en-AU"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640AF3"/>
    <w:rPr>
      <w:rFonts w:ascii="Cambria" w:eastAsia="Times New Roman" w:hAnsi="Cambria" w:cs="Times New Roman"/>
      <w:b/>
      <w:bCs/>
      <w:noProof/>
      <w:sz w:val="26"/>
      <w:szCs w:val="26"/>
    </w:rPr>
  </w:style>
  <w:style w:type="character" w:styleId="Hyperlink">
    <w:name w:val="Hyperlink"/>
    <w:uiPriority w:val="99"/>
    <w:rsid w:val="00640AF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640AF3"/>
    <w:pPr>
      <w:ind w:left="720"/>
    </w:pPr>
    <w:rPr>
      <w:rFonts w:ascii="Times New Roman" w:eastAsia="Calibri" w:hAnsi="Times New Roman" w:cs="Times New Roman"/>
      <w:noProof/>
      <w:sz w:val="24"/>
    </w:rPr>
  </w:style>
  <w:style w:type="paragraph" w:customStyle="1" w:styleId="Default">
    <w:name w:val="Default"/>
    <w:rsid w:val="00640AF3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40AF3"/>
    <w:pPr>
      <w:tabs>
        <w:tab w:val="left" w:pos="440"/>
        <w:tab w:val="right" w:leader="dot" w:pos="9781"/>
      </w:tabs>
      <w:spacing w:after="100"/>
    </w:pPr>
    <w:rPr>
      <w:rFonts w:ascii="Calibri" w:eastAsia="Calibri" w:hAnsi="Calibri" w:cs="Times New Roman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640AF3"/>
    <w:pPr>
      <w:tabs>
        <w:tab w:val="left" w:pos="880"/>
        <w:tab w:val="right" w:leader="dot" w:pos="9771"/>
      </w:tabs>
      <w:spacing w:after="0"/>
      <w:ind w:left="221"/>
    </w:pPr>
    <w:rPr>
      <w:rFonts w:ascii="Calibri" w:eastAsia="Calibri" w:hAnsi="Calibri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640AF3"/>
    <w:pPr>
      <w:tabs>
        <w:tab w:val="left" w:pos="1320"/>
        <w:tab w:val="right" w:leader="dot" w:pos="9781"/>
      </w:tabs>
      <w:spacing w:after="100"/>
      <w:ind w:left="440" w:right="1"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640AF3"/>
    <w:rPr>
      <w:rFonts w:ascii="Times New Roman" w:eastAsia="Calibri" w:hAnsi="Times New Roman" w:cs="Times New Roman"/>
      <w:noProof/>
      <w:sz w:val="24"/>
    </w:rPr>
  </w:style>
  <w:style w:type="paragraph" w:styleId="Header">
    <w:name w:val="header"/>
    <w:basedOn w:val="Normal"/>
    <w:link w:val="HeaderChar"/>
    <w:uiPriority w:val="99"/>
    <w:unhideWhenUsed/>
    <w:rsid w:val="00A03D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3D6C"/>
  </w:style>
  <w:style w:type="paragraph" w:styleId="Footer">
    <w:name w:val="footer"/>
    <w:basedOn w:val="Normal"/>
    <w:link w:val="FooterChar"/>
    <w:uiPriority w:val="99"/>
    <w:unhideWhenUsed/>
    <w:rsid w:val="00A03D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3D6C"/>
  </w:style>
  <w:style w:type="paragraph" w:styleId="BalloonText">
    <w:name w:val="Balloon Text"/>
    <w:basedOn w:val="Normal"/>
    <w:link w:val="BalloonTextChar"/>
    <w:uiPriority w:val="99"/>
    <w:semiHidden/>
    <w:unhideWhenUsed/>
    <w:rsid w:val="00932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B6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235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35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35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5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5B0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F235B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F235B0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ds-bg.org/standard/search.php?directive_id=5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bds-bg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AE6A9-ECB8-4640-924C-CACF16FF5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8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Kiril Stamenov</cp:lastModifiedBy>
  <cp:revision>9</cp:revision>
  <cp:lastPrinted>2016-06-10T08:39:00Z</cp:lastPrinted>
  <dcterms:created xsi:type="dcterms:W3CDTF">2016-07-14T07:55:00Z</dcterms:created>
  <dcterms:modified xsi:type="dcterms:W3CDTF">2016-07-15T06:56:00Z</dcterms:modified>
</cp:coreProperties>
</file>